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BB7C" w14:textId="77777777" w:rsidR="00205DC4" w:rsidRPr="00205DC4" w:rsidRDefault="00205DC4" w:rsidP="0020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C2">
        <w:rPr>
          <w:rFonts w:ascii="Times New Roman" w:hAnsi="Times New Roman" w:cs="Times New Roman"/>
          <w:b/>
          <w:sz w:val="28"/>
          <w:szCs w:val="28"/>
        </w:rPr>
        <w:t>С 1 марта 2024 отменяется выдача специальных разрешений на перевозку грузов повышенной опасности железнодорожным, внутренним водным транспортом и на их перевалку в речных портах</w:t>
      </w:r>
    </w:p>
    <w:p w14:paraId="69A48140" w14:textId="77777777"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12.08.2023 № 1330 «О внесении изменений в некоторые акты Правительства Российской Федерации» с 1 марта 2024 года отменяется выдача специальных разрешений на перевозку грузов повышенной опасности железнодорожным, внутренним водным транспортом и на их перевалку в речных портах.</w:t>
      </w:r>
    </w:p>
    <w:p w14:paraId="66FF622B" w14:textId="77777777"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Внесенные изменения направлены на оптимизацию разрешительных процедур. Вместо специального разрешения при перевозке железнодорожным или водным транспортом, а также при перевалке данного груза в порту необходимо будет уведомить Федеральную службу по надзору в сфере транспорта или ее территориальный орган о планируемых операциях. Уведомление необходимо направить не позднее 1 часа с момента оформления транспортной накладной с использованием единой информационной системы обеспечения транспортной безопасности.</w:t>
      </w:r>
    </w:p>
    <w:p w14:paraId="6E65F75E" w14:textId="77777777" w:rsidR="00205DC4" w:rsidRPr="002F52C2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Указанные нововведения не распространяются на перевозку грузов, предназначенных для удовлетворения особо важных государственных и оборонных нужд.</w:t>
      </w:r>
    </w:p>
    <w:p w14:paraId="58CFB2A1" w14:textId="77777777" w:rsidR="00205DC4" w:rsidRPr="00205DC4" w:rsidRDefault="00205DC4" w:rsidP="0020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4B078" w14:textId="77777777" w:rsidR="00112D1A" w:rsidRPr="00205DC4" w:rsidRDefault="00205DC4">
      <w:pPr>
        <w:rPr>
          <w:rFonts w:ascii="Times New Roman" w:hAnsi="Times New Roman" w:cs="Times New Roman"/>
          <w:sz w:val="28"/>
          <w:szCs w:val="28"/>
        </w:rPr>
      </w:pPr>
      <w:r w:rsidRPr="00205DC4"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E219B4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205DC4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19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DC4">
        <w:rPr>
          <w:rFonts w:ascii="Times New Roman" w:hAnsi="Times New Roman" w:cs="Times New Roman"/>
          <w:sz w:val="28"/>
          <w:szCs w:val="28"/>
        </w:rPr>
        <w:t xml:space="preserve"> Р.Н. </w:t>
      </w:r>
      <w:proofErr w:type="spellStart"/>
      <w:r w:rsidRPr="00205DC4"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</w:p>
    <w:sectPr w:rsidR="00112D1A" w:rsidRPr="0020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9B"/>
    <w:rsid w:val="00112D1A"/>
    <w:rsid w:val="0012589B"/>
    <w:rsid w:val="00145AA4"/>
    <w:rsid w:val="00205DC4"/>
    <w:rsid w:val="00E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91D"/>
  <w15:chartTrackingRefBased/>
  <w15:docId w15:val="{4143B032-ECA5-460F-B2E6-21480EE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Гуфельд Виктория Владимировна</dc:creator>
  <cp:keywords/>
  <dc:description/>
  <cp:lastModifiedBy>Сельсовет Ноздравчево</cp:lastModifiedBy>
  <cp:revision>2</cp:revision>
  <dcterms:created xsi:type="dcterms:W3CDTF">2023-10-27T10:39:00Z</dcterms:created>
  <dcterms:modified xsi:type="dcterms:W3CDTF">2023-10-27T10:39:00Z</dcterms:modified>
</cp:coreProperties>
</file>