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CE" w:rsidRDefault="009A3ECE" w:rsidP="009A3EC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Прокуратура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Вопрос: Какова процедура получения назад водительского удостоверения, после лишения права управления ТС?</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помощник прокурора Курского района Рязанцева В.Н.: </w:t>
      </w:r>
      <w:r>
        <w:rPr>
          <w:rFonts w:ascii="Tahoma" w:hAnsi="Tahoma" w:cs="Tahoma"/>
          <w:color w:val="000000"/>
          <w:sz w:val="18"/>
          <w:szCs w:val="18"/>
        </w:rPr>
        <w:t>Постановлением Правительства РФ от 10.10.2018 № 1210 внесены изменения в «Правила возврата водительского удостоверения после утраты оснований прекращения действия права на управление ТС».</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удостоверения лицу, подвергнутому административному наказанию в виде лишения права на управление транспортными средствами будет осуществляться по истечении срока лишения этого права после успешного прохождения проверки знаний ПДД в подразделении ГИБДД МВД РФ по месту исполнения постановления суда о назначении административного наказания, а в отдельных случаях (например, при управлении ТС водителем, находящимся в состоянии опьянения), также после прохождения медицинского освидетельствования.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проверка в виде сдачи теоретического экзамена проводится по истечении не менее половины срока лишения права на управление транспортными средствами, назначенного лицу, лишенному права на управление. Лицо, не прошедшее проверку, может пройти проверку повторно не ранее чем через 7 дней со дня проведения предыдущей проверки.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Изъятое водительское удостоверение будет возвращено при предъявлении паспорта или иного документа, удостоверяющего личность при наличии в ГИС ГМП (Государственная информационная система о государственных и муниципальных платежах) информации об уплате всех штрафов за нарушение ПДД.</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w:t>
      </w:r>
      <w:hyperlink r:id="rId7" w:history="1">
        <w:r>
          <w:rPr>
            <w:rStyle w:val="a3"/>
            <w:rFonts w:ascii="Tahoma" w:hAnsi="Tahoma" w:cs="Tahoma"/>
            <w:color w:val="33A6E3"/>
            <w:sz w:val="18"/>
            <w:szCs w:val="18"/>
          </w:rPr>
          <w:t>закон</w:t>
        </w:r>
      </w:hyperlink>
      <w:r>
        <w:rPr>
          <w:rFonts w:ascii="Tahoma" w:hAnsi="Tahoma" w:cs="Tahoma"/>
          <w:color w:val="000000"/>
          <w:sz w:val="18"/>
          <w:szCs w:val="18"/>
        </w:rPr>
        <w:t>ом от 06.03.2019 № 23-ФЗ внесены изменения в Кодекс Российской Федерации об административных правонарушениях - у</w:t>
      </w:r>
      <w:r>
        <w:rPr>
          <w:rStyle w:val="ad"/>
          <w:rFonts w:ascii="Tahoma" w:hAnsi="Tahoma" w:cs="Tahoma"/>
          <w:color w:val="000000"/>
          <w:sz w:val="18"/>
          <w:szCs w:val="18"/>
        </w:rPr>
        <w:t>становлена административная ответственность за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Согласно включенной в КоАП РФ статье 9.1.1 за совершение указанных правонарушений предусматривается наложение административного штрафа: на должностных лиц - в размере от двух тысяч до пяти тысяч рублей; на юридических лиц - от двадцати тысяч до сорока тысяч рублей.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угрозы причинения вреда жизни или здоровью граждан либо возникновения аварии устанавливается следующая административная ответственность:</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граждан - штраф в размере от трех тысяч до пяти тысяч рублей;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должностных лиц - штраф в размере от двадцати тысяч до тридцати тысяч рублей или дисквалификация на срок от одного года до полутора лет;</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юридических лиц - штраф от трехсот тысяч до трехсот пятидесяти тысяч рублей или административное приостановление деятельности на срок до девяноста суток.</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гражданами в данном случае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Помощник прокурора Курского района                                          Авдеева Д.С.</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Федеральным </w:t>
      </w:r>
      <w:hyperlink r:id="rId8" w:history="1">
        <w:r>
          <w:rPr>
            <w:rStyle w:val="ad"/>
            <w:rFonts w:ascii="Tahoma" w:hAnsi="Tahoma" w:cs="Tahoma"/>
            <w:color w:val="33A6E3"/>
            <w:sz w:val="18"/>
            <w:szCs w:val="18"/>
          </w:rPr>
          <w:t>закон</w:t>
        </w:r>
      </w:hyperlink>
      <w:r>
        <w:rPr>
          <w:rStyle w:val="ad"/>
          <w:rFonts w:ascii="Tahoma" w:hAnsi="Tahoma" w:cs="Tahoma"/>
          <w:color w:val="000000"/>
          <w:sz w:val="18"/>
          <w:szCs w:val="18"/>
        </w:rPr>
        <w:t>ом от 06.03.2019 № 19-ФЗ внесены изменения в статьи 7 и 28.5 Федерального закона «О статусе военнослужащих» - для военнослужащих установлен запрет на размещение в СМИ и Интернете информации, связанной с прохождением военной службы.</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указанным Федеральным законом определено, что военнослужащим и гражданам, призванным на военные сборы, запрещается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позволяющую определить принадлежность или предназначение военнослужащих и граждан, призванных на военные сборы, к Вооруженным Силам РФ, другим войскам, воинским формированиям и органам;</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своей деятельности или деятельности других военнослужащих, граждан, призванных на военные сборы, и граждан, уволенных с военной службы, связанной с исполнением обязанностей военной службы;</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РФ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установлено, что при исполнении обязанностей военной службы,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геолокации, за исключением случаев, если такие электронные изделия используются военнослужащими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указанных запретов будет расцениваться как грубый дисциплинарный проступок.</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Старший помощник прокурора Курского района                     Опимах Е.Г.</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Что такое межевание земельного участка и как его правильно провести?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помощник прокурора Курского района Титова Я.С.:</w:t>
      </w:r>
      <w:r>
        <w:rPr>
          <w:rFonts w:ascii="Tahoma" w:hAnsi="Tahoma" w:cs="Tahoma"/>
          <w:color w:val="000000"/>
          <w:sz w:val="18"/>
          <w:szCs w:val="18"/>
        </w:rPr>
        <w:t>  Межевание – это работы по установлению границ земельного участка, их восстановлению и закреплению на местности, а также определению его местоположения и площади.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термин «межевание» в законодательстве практически не используется. Однако межевание, как процесс установления границ земельного участка, проводится и сейчас, однако выполняется путем проведения кадастровых работ.</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Межевание земельного участка должно проводиться обязательно, если образуется новый участок (участки) или уточняются границы уже существующего. Оно проводится путем выполнения кадастровых работ.</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общему правилу межевание земельного участка, то есть кадастровые работы, может проводить кадастровый инженер. Для выполнения работ нужно </w:t>
      </w:r>
      <w:hyperlink r:id="rId9" w:history="1">
        <w:r>
          <w:rPr>
            <w:rStyle w:val="a3"/>
            <w:rFonts w:ascii="Tahoma" w:hAnsi="Tahoma" w:cs="Tahoma"/>
            <w:color w:val="33A6E3"/>
            <w:sz w:val="18"/>
            <w:szCs w:val="18"/>
          </w:rPr>
          <w:t>заключить договор</w:t>
        </w:r>
      </w:hyperlink>
      <w:r>
        <w:rPr>
          <w:rFonts w:ascii="Tahoma" w:hAnsi="Tahoma" w:cs="Tahoma"/>
          <w:color w:val="000000"/>
          <w:sz w:val="18"/>
          <w:szCs w:val="18"/>
        </w:rPr>
        <w:t> подряда на выполнение кадастровых работ с кадастровым инженером или организацией, в которой он является работником. При этом кадастровый инженер должен состоять в саморегулируемой организации. Поэтому прежде чем подписать договор рекомендуется проверить это в реестре кадастровых инженеров (https://rosreestr.ru/wps/portal/ais_rki). В нем приведены сведения о всех кадастровых инженерах, а также об отказах в кадастровом учете по подготовленным ими документам и о совершенных ими ошибках.</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границ земельного участка устанавливается путем определения координат характерных точек таких границ, то есть точек изменения описания его границ и деления их на части.Если границы участка уточняются, то для определения их местоположения используются сведения, которые содержатся в документах о праве на земельный участок или, при отсутствии этих документов, в документах о границах участка при его образовании. В случае, когда и таких документов нет, границы могут быть установлены в соответствии с проектом межевания территории. При отсутствии в нем сведений о таких земельных участках их границами считаются те, которые существуют на местности 15 и более лет и закреплены природными либо искусственными объектами.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результате межевания земельного участка (проведения кадастровых работ) составляется межевой план. На основании него можно поставить участок на кадастровый учет или уточнить его границы.</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Внесены изменения в ст. 18.9 КоАП РФ - </w:t>
      </w:r>
      <w:r>
        <w:rPr>
          <w:rStyle w:val="ad"/>
          <w:rFonts w:ascii="Tahoma" w:hAnsi="Tahoma" w:cs="Tahoma"/>
          <w:color w:val="000000"/>
          <w:sz w:val="18"/>
          <w:szCs w:val="18"/>
        </w:rPr>
        <w:t>нарушение правил пребывания в Российской Федерации иностранных граждан и лиц без гражданства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Так, с 16.01.2019 вступили в силу изменения в ч. 2 указанной статьи, устанавливающую ответственность принимающей стороны за неприятие установленных мер по обеспечению соблюдения приглашенным иностранным гражданином или лицом без гражданства режима пребывания на территории РФ в части соответствия </w:t>
      </w:r>
      <w:r>
        <w:rPr>
          <w:rFonts w:ascii="Tahoma" w:hAnsi="Tahoma" w:cs="Tahoma"/>
          <w:color w:val="000000"/>
          <w:sz w:val="18"/>
          <w:szCs w:val="18"/>
        </w:rPr>
        <w:lastRenderedPageBreak/>
        <w:t>заявленной ими цели въезда в РФ фактически осуществляемой, а также неприятие мер по обеспечению своевременного выезда иностранного гражданина или лица без гражданства за пределы РФ по истечении срока их пребывания РФ.</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указанной обязанности принимающей стороной влечет наложение административного штрафа: на граждан в размере от двух тысяч  до четырех тысяч, на должностных лиц  - от сорока пяти тысяч до пятидесяти тысяч рублей, на юридических лиц – от четырехсот до пятисот тысяч рублей.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Прокурор Курского района                                                          А.М. Колоусов</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Что под собой подразумевает «кража, совершенная с банковского счета»?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помощник прокурора Курского района Рязанцева В.Н.:</w:t>
      </w:r>
      <w:r>
        <w:rPr>
          <w:rFonts w:ascii="Tahoma" w:hAnsi="Tahoma" w:cs="Tahoma"/>
          <w:color w:val="000000"/>
          <w:sz w:val="18"/>
          <w:szCs w:val="18"/>
        </w:rPr>
        <w:t> 04.05.2018 в силу вступили изменения, внесенные в ст. 158 УК РФ, а именно часть 3 дополнили п. «г» то есть кража, совершенная с банковского счета, а равно в отношении электронных денежных средств.</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Новый термин «электронное средство платежа» охватил не только платежные карты, но и иные средства платежа, тем самым расширив сферу применения данной нормы.</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Теперь по данной статье квалифицируется хищение чужих денежных средств путем использования заранее похищенной платежной карты, если выдача наличных средств была произведена посредством банкомата.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данного преступления образуют также действия, связанные с перехватом информации с пластиковых карт с использованием, к примеру «хакерских ридеров» - устройств, способных перехватить электронные сигналы, или специальных устройств, устанавливаемых в карточкоприемник банкомата.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Верховным Судом РФ криптовалюта приравнена к денежным средствам</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Пленума Верховного Суда РФ от 26.02.2019 № 1 криптовалюта приравнена к денежным средствам по уголовным делам об отмывании доходов, добытых преступным путем: соответствующие изменения внесены в постановление Пленума Верховного Суда Российской Федерации от 7 июля 2015 года №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Верховным Судом РФ указано, что предметом преступлений, предусмотренных статьями 174 и 174.1 УК РФ, могут выступать в том числе и денежные средства, преобразованные из виртуальных активов (криптовалюты), приобретенных в результате совершения преступления.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Заместитель прокурора Курского района                                 К.И. Паньков</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У меня после смерти матери от онкологического заболевания остались неиспользованные лекарственные препараты, содержащие наркотические вещества. Что мне с ними делать?</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старший помощник прокурора Курского района Ховалкин Е.С.:</w:t>
      </w:r>
      <w:r>
        <w:rPr>
          <w:rFonts w:ascii="Tahoma" w:hAnsi="Tahoma" w:cs="Tahoma"/>
          <w:color w:val="000000"/>
          <w:sz w:val="18"/>
          <w:szCs w:val="18"/>
        </w:rPr>
        <w:t> Согласно Приказу Минздрава России «Об утверждении порядка приема неиспользованных наркотических средств от родственников умерших больных» от 15.01.2016 N 23н возврату подлежат наркотические лекарственные препараты, находящиеся в невскрытых или частично использованных первичных и/или вторичных (потребительских) упаковках.</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неиспользованных наркотических лекарственных препаратов осуществляется уполномоченным работником медицинской организации по месту жительства (пребывания) больного, в которой был выписан данный препарат.</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Сдача препаратов осуществляется в течение 3 дней со дня получения медицинского свидетельства о смерти по учетной форме N 106/у-08. При приеме препаратов составляется акт приема наркотических лекарственных препаратов от родственников умерших больных, который выдается такому родственнику.</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Таким образом, все наркотические лекарственные препараты Вы обязаны сдать по акту приема в медицинскую организацию, которой данные препараты были выписаны.</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06.03.2019 вступило в силу </w:t>
      </w:r>
      <w:hyperlink r:id="rId10" w:history="1">
        <w:r>
          <w:rPr>
            <w:rStyle w:val="a3"/>
            <w:rFonts w:ascii="Tahoma" w:hAnsi="Tahoma" w:cs="Tahoma"/>
            <w:color w:val="33A6E3"/>
            <w:sz w:val="18"/>
            <w:szCs w:val="18"/>
          </w:rPr>
          <w:t>Постановление</w:t>
        </w:r>
      </w:hyperlink>
      <w:r>
        <w:rPr>
          <w:rFonts w:ascii="Tahoma" w:hAnsi="Tahoma" w:cs="Tahoma"/>
          <w:color w:val="000000"/>
          <w:sz w:val="18"/>
          <w:szCs w:val="18"/>
        </w:rPr>
        <w:t> Правительства РФ от 28.02.2019 N 224"Об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Данным Постановлением утверждены правила маркировки табачной продукции средствами идентификации - оборот сигарет и папирос, не маркированных средствами идентификации, допускается до 1 июля 2020 года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устанавливают порядок маркировки средствами идентификации табачной продукции,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 подлежащих обязательной маркировке средствами идентификации, характеристики средств идентификации табачной продукции, требования к техническим средствам, используемым участниками оборота табачной продукции, требования к участникам оборота табачной продукции, получающим указанные технические средства, а также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продукции.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Помощник прокурора Курского района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юрист 1 класса                                                                           О.В. Михайлова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Конституционного Суда Российской Федерации от 20.12.2018 № 46-П признан не соответствующим Конституции РФ абзац 2 пункта 40 Правил предоставления коммунальных услуг собственникам и пользователям помещений в многоквартирных домах и жилых домов в той мере, в какой содержащееся в нем нормативное положение, не допуская возможность раздельного внесения потребителем коммунальной услуги по отоплению платы за потребление этой услуги в жилом или нежилом помещении и платы за ее потребление в целях содержания общего имущества в многоквартирном доме, обязывает тех собственников и пользователей жилых помещений в многоквартирном доме, которые перешли на отопление конкретного помещения с использованием индивидуальных квартирных источников тепловой энергии, вносить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Данным Постановлением Суда Правительству РФ было предписано внести необходимые изменения в действующее правовое регулирование, в том числе предусмотреть порядок определения платы за коммунальную услугу по отоплению в многоквартирных домах, отдельные жилые помещения в которых были переведены на индивидуальные квартирные источники тепловой энергии, имея в виду обоснованность возложения на собственников и пользователей таких жилых помещений - при условии, что нормативные требования к порядку переустройства системы внутриквартирного отопления, действующие на момент его проведения, были соблюдены, - лишь расходов, связанных с потреблением тепловой энергии в целях содержания общего имущества в многоквартирном доме.</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23.02.2019 № 184 «О внесении изменений в Правила предоставления коммунальных услуг собственникам и пользователям помещений в многоквартирных домах и жилых домов» исключено положение,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Указано,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уточнено, что переустройство жилого или нежилого помещения, предусматривающее установку индивидуальных источников тепловой энергии, должно быть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РФ.</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Прокурор Курского района                                                          А.М. Колоусов</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В прокуратуру Курского района обратились граждане с вопросом о том,</w:t>
      </w:r>
      <w:r>
        <w:rPr>
          <w:rFonts w:ascii="Tahoma" w:hAnsi="Tahoma" w:cs="Tahoma"/>
          <w:color w:val="000000"/>
          <w:sz w:val="18"/>
          <w:szCs w:val="18"/>
        </w:rPr>
        <w:t> </w:t>
      </w:r>
      <w:r>
        <w:rPr>
          <w:rStyle w:val="ad"/>
          <w:rFonts w:ascii="Tahoma" w:hAnsi="Tahoma" w:cs="Tahoma"/>
          <w:color w:val="000000"/>
          <w:sz w:val="18"/>
          <w:szCs w:val="18"/>
        </w:rPr>
        <w:t>действительно ли работник имеет право на освобождение от работы в связи с прохождением диспансеризации.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помощник прокурора Курского района Локтионов В.В.:</w:t>
      </w:r>
      <w:r>
        <w:rPr>
          <w:rFonts w:ascii="Tahoma" w:hAnsi="Tahoma" w:cs="Tahoma"/>
          <w:color w:val="000000"/>
          <w:sz w:val="18"/>
          <w:szCs w:val="18"/>
        </w:rPr>
        <w:t> Действительно с 01.01.2019 вступила в силу статья 185.1 Трудового кодекса РФ, предусматривающая право работников при прохождении диспансеризации в порядке, предусмотренном законодательством в сфере охраны здоровья, на освобождение от работы на один рабочий день один раз в три года с сохранением за ними места работы (должности) и среднего заработка. Работники предпенсионного возраста (за пять лет до наступления такого возраста), а также работники, являющиеся получателями пенсии по старости или пенсии за выслугу лет, имеют право на освобождение от работы на два рабочих дня один раз в год с сохранением за ними места работы (должности) и среднего заработка.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работодателем.</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Вопрос: Может ли заемщик после получения кредита отказаться от страховки и вернуть страховую премию?</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помощник прокурора Курского района Титова Я.С.:</w:t>
      </w:r>
      <w:r>
        <w:rPr>
          <w:rFonts w:ascii="Tahoma" w:hAnsi="Tahoma" w:cs="Tahoma"/>
          <w:color w:val="000000"/>
          <w:sz w:val="18"/>
          <w:szCs w:val="18"/>
        </w:rPr>
        <w:t> После получения кредита отказ от страховки возможен, однако связан с рисками повышения процентной ставки, досрочного взыскания кредита и некоторыми другими негативными последствиями.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в течение которого заемщик (страхователь) вправе отказаться от договора добровольного страхования и вернуть страховую премию, называется периодом "охлаждения" и составляет 14 календарных дней со дня заключения этого договора. Отказаться от договора страхования в период "охлаждения" можно, если соблюдаются следующие условия:заключен договор добровольного страхования;страхователем выступает физическое лицо;в период "охлаждения" не наступили события, имеющие признаки страхового случая.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Можно отказаться, в частности, от следующих видов страхования:1) страхование жизни на случай смерти, дожития до определенного возраста или срока либо наступления иного события;2) страхование от несчастных случаев и болезней;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страхование средств наземного транспорта (за исключением железнодорожного);4) страхование имущества (за исключением транспортных средств).</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возвращаемой страховой премии зависит от того, начался ли период страхования. Если вы отказались от страховки до даты начала периода страхования, то страховая премия возвращается в полном объеме, а если после, то страховщик вправе удержать часть страховой премии пропорционально сроку действия договора страхования.Срок возврата страховой премии составляет 10 рабочих дней со дня получения письменного заявления страхователя.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Отказ от страховки за пределами периода "охлаждения"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общему правилу вы вправе отказаться от договора страхования в любое время.В случае досрочного отказа от договора страхования уплаченная страховщику страховая премия не возвращается, если договором не предусмотрено иное. Поэтому, прежде чем отказаться от договора страхования, рекомендуем ознакомиться с его условиями.Таким образом, по общему правилу возврат страховой премии за пределами периода "охлаждения" невозможен, но в договоре страхования могут быть исключения.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Последствия отказа от страховки для кредитного договора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при заключении кредитного договора Вы выбрали программу кредитования, предусматривающую страхование, но затем отказались от страховки, то существует риск, что банк повысит процентную ставку по кредиту или потребует досрочно вернуть сумму кредита. Если же Вы не исполнили обязанность по страхованию заложенного имущества, то банк вправе обратить взыскание на такое имущество либо, если обязательство было обеспечено ипотекой, самостоятельно застраховать заложенное имущество и потребовать возместить его затраты на страхование.</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итоге право отказаться от страховки не исключает обязанность заключить договор страхования, вытекающую из закона и кредитного договора. Чтобы избежать указанных негативных последствий в случае отказа от страховки, заемщик может заключить новый договор страхования с другим страховщиком, соответствующим требованиям кредитной организации.</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Добрый день. Я являюсь собственником нежилого помещения в многоквартирном доме. Должен ли я платить за содержание общего имущества в этом доме?</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помощник прокурора Курского района Авдеева Д.С.:</w:t>
      </w:r>
      <w:r>
        <w:rPr>
          <w:rFonts w:ascii="Tahoma" w:hAnsi="Tahoma" w:cs="Tahoma"/>
          <w:color w:val="000000"/>
          <w:sz w:val="18"/>
          <w:szCs w:val="18"/>
        </w:rPr>
        <w:t> Согласно положениям Жилищного кодекса РФ собственник помещения в многоквартирном доме обязан участвовать в расходах на содержание общего имущества соразмерно своей доле в праве общей собственности. То есть, чем больше площадь помещения, тем больше ее собственнику необходимо будет платить за содержание общего имущества.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этом данная обязанность возникает в силу закона и не обусловлена наличием договорных отношений собственника нежилого помещения с управляющей компанией или товариществом собственников жилья. Верховный Суд РФ неоднократно обращал внимание, что отсутствие у собственника помещения договора в письменной форме не может являться основанием для неоплаты услуг по содержанию и текущему ремонту общего имущества. Кроме того, Верховный Суд РФ в Постановлении Пленума Верховного Суда РФ  от 27.06.2017 № 22  указал, что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например, лифтом или придомовой территорией.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Мой дед проживал один, в д. 1-я Моква Курского района, в принадлежащем ему доме. После его смерти, я хотел вступить в наследство, но узнал, что право собственности на дом принадлежит иным лицам на основании договора дарения, подписанного дедом в 2015 году. Я уверен, что указанный договор был подписана путем уговоров или насилия. Куда мне обратиться?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старший помощник прокурора Курского района Ховалкин Е.С.:</w:t>
      </w:r>
      <w:r>
        <w:rPr>
          <w:rFonts w:ascii="Tahoma" w:hAnsi="Tahoma" w:cs="Tahoma"/>
          <w:color w:val="000000"/>
          <w:sz w:val="18"/>
          <w:szCs w:val="18"/>
        </w:rPr>
        <w:t> Согласно ч. 2 ст. 179 Гражданского кодекса РФ сделка, совершенная под влиянием обмана, может быть признана судом недействительной по иску потерпевшего.</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силу ч. 2 ст. 181 Гражданского кодекса РФ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r:id="rId11" w:history="1">
        <w:r>
          <w:rPr>
            <w:rStyle w:val="a3"/>
            <w:rFonts w:ascii="Tahoma" w:hAnsi="Tahoma" w:cs="Tahoma"/>
            <w:color w:val="33A6E3"/>
            <w:sz w:val="18"/>
            <w:szCs w:val="18"/>
          </w:rPr>
          <w:t>(пункт 1 статьи 179)</w:t>
        </w:r>
      </w:hyperlink>
      <w:r>
        <w:rPr>
          <w:rFonts w:ascii="Tahoma" w:hAnsi="Tahoma" w:cs="Tahoma"/>
          <w:color w:val="000000"/>
          <w:sz w:val="18"/>
          <w:szCs w:val="18"/>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Учитывая изложенное, Вы вправе обратиться в суд с заявлением о признании недействительной сделки дарения дома, принадлежащего Вашему деду. При этом, Вам необходимо будет доказать, что годичный срок исковой давности начал течь с момента, когда Вам стало известно о наличии договора дарения.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в случае наличия достоверной информации о совершении мошеннических действий при заключении договора дарения, а также информации о лицах их совершивших, Вы вправе обратиться в ОМВД России по Курскому району с соответствующим заявлением.</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Часто вижу пункты проката велосипедов. При этом, прокат велосипедов осуществляется в залог паспорта. Законно ли это?</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Разъясняет заместитель прокурора Курского района Д.В. Анненков</w:t>
      </w:r>
      <w:r>
        <w:rPr>
          <w:rFonts w:ascii="Tahoma" w:hAnsi="Tahoma" w:cs="Tahoma"/>
          <w:color w:val="000000"/>
          <w:sz w:val="18"/>
          <w:szCs w:val="18"/>
        </w:rPr>
        <w:t>: Действия сотрудников проката спортивного инвентаря при передаче велосипедов, коньков, лыж, самоката или другого имущества в залог паспорта нарушают пункт 22 Положения о паспорте гражданина РФ, утвержденного постановлением Правительства РФ от 08.07.1997 № 828, которое принято во исполнение Указа Президента РФ от 13.03.1997 № 232 «Об основном документе, удостоверяющем личность гражданина РФ на территории РФ».</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принятие паспорта в залог является правонарушением, предусмотренным ч. 2 ст. 19.17 КоАП РФ, за совершение которого предусмотрено административное наказание в виде  предупреждения или штрафа в размере ста рублей.</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Добрый день. Я принимаю на работу бывшего муниципального служащего. Должен лия сообщить об этом куда-нибудь?</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Разъясняет прокурор Курского района Колоусов А.М.:</w:t>
      </w:r>
      <w:r>
        <w:rPr>
          <w:rFonts w:ascii="Tahoma" w:hAnsi="Tahoma" w:cs="Tahoma"/>
          <w:color w:val="000000"/>
          <w:sz w:val="18"/>
          <w:szCs w:val="18"/>
        </w:rPr>
        <w:t> Да, в течение первых двух лет после увольнения со службы при трудоустройстве на новую работу с любым размером оплаты труда или заключении гражданско-правовых договоров на выполнение работ (услуг) на сумму более 100 тысяч рублей в месяц бывший государственный или муниципальный служащий при условии, что его должность была включена в перечень должностей, при замещении которых работник обязан представлять справки о доходах, утвержденный нормативным правовым актом государственного органа или органа местного самоуправления, обязан сообщить новому работодателю о последнем месте своей службы.</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трудоустройства новый работодатель обязан в 10-дневный срок направить уведомление о заключении такого договора по месту предыдущей службы работника.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этого требования закона влечет административную ответственность работодателя по ст. 19.29 КоАП РФ, санкцией которой предусмотрен штраф для должностных лиц от 20 до 50 тыс. руб., для юридических лиц - от 100 до 500 тыс. руб.</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ограничения не распространяются на случаи трудоустройства на новую государственную или муниципальную службу.</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Приехав на свой дачный участок я обнаружил кусты дикорастущей конопли. Какие действия мне необходимо предпринять и куда обращаться?</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Отвечает старший помощник прокурора Курского района Ховалкин Е.С.:</w:t>
      </w:r>
      <w:r>
        <w:rPr>
          <w:rFonts w:ascii="Tahoma" w:hAnsi="Tahoma" w:cs="Tahoma"/>
          <w:color w:val="000000"/>
          <w:sz w:val="18"/>
          <w:szCs w:val="18"/>
        </w:rPr>
        <w:t> В силу ч. 3 ст. 29 Федерального закона от 08.01.1998 N 3-ФЗ («О наркотических средствах и психотропных веществах»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Учитывая изложенное, Вам необходимо уничтожить произрастающие на Вашем дачном участке наркотические средства.</w:t>
      </w:r>
    </w:p>
    <w:p w:rsidR="009A3ECE" w:rsidRDefault="009A3ECE" w:rsidP="009A3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9A3ECE" w:rsidRDefault="00BC59B0" w:rsidP="009A3ECE"/>
    <w:sectPr w:rsidR="00BC59B0" w:rsidRPr="009A3ECE" w:rsidSect="00942CE6">
      <w:headerReference w:type="even" r:id="rId12"/>
      <w:headerReference w:type="default" r:id="rId13"/>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30" w:rsidRDefault="00036930" w:rsidP="00C0089A">
      <w:pPr>
        <w:pStyle w:val="ConsPlusNormal"/>
      </w:pPr>
      <w:r>
        <w:separator/>
      </w:r>
    </w:p>
  </w:endnote>
  <w:endnote w:type="continuationSeparator" w:id="0">
    <w:p w:rsidR="00036930" w:rsidRDefault="00036930"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30" w:rsidRDefault="00036930" w:rsidP="00C0089A">
      <w:pPr>
        <w:pStyle w:val="ConsPlusNormal"/>
      </w:pPr>
      <w:r>
        <w:separator/>
      </w:r>
    </w:p>
  </w:footnote>
  <w:footnote w:type="continuationSeparator" w:id="0">
    <w:p w:rsidR="00036930" w:rsidRDefault="00036930"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9A3ECE">
      <w:rPr>
        <w:rStyle w:val="ab"/>
        <w:noProof/>
      </w:rPr>
      <w:t>7</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36930"/>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15BE"/>
    <w:rsid w:val="000B3210"/>
    <w:rsid w:val="000B65EB"/>
    <w:rsid w:val="000C1B79"/>
    <w:rsid w:val="000C3F30"/>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D7A0B"/>
    <w:rsid w:val="001E49AC"/>
    <w:rsid w:val="001F00BC"/>
    <w:rsid w:val="001F6E54"/>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4039"/>
    <w:rsid w:val="005131AA"/>
    <w:rsid w:val="00515617"/>
    <w:rsid w:val="00524129"/>
    <w:rsid w:val="005338B5"/>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0879"/>
    <w:rsid w:val="008F3D87"/>
    <w:rsid w:val="008F614B"/>
    <w:rsid w:val="008F65EC"/>
    <w:rsid w:val="00916224"/>
    <w:rsid w:val="0092189B"/>
    <w:rsid w:val="009242A5"/>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1512"/>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0755D"/>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C0E0E"/>
    <w:rsid w:val="00CC3501"/>
    <w:rsid w:val="00CC7EBF"/>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DED2F0A6830BBACAC7F9909A5EDED5BA224BA9FAD09E03FD8957B84Fn9zF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11383649D2688CCF095D2BEE309E67B5312FF6CDC3DB936C23F84D6339CCwD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9A289EF41430C5B4835E3DA5231AF9E0D2E06EC5B222C4A03D60C7AC3A3FA83B7F22F234F8cA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B3917625FF102631A2391F1F56835DDA998C9A05E998B64369964B1C73BV4K" TargetMode="External"/><Relationship Id="rId4" Type="http://schemas.openxmlformats.org/officeDocument/2006/relationships/webSettings" Target="webSettings.xml"/><Relationship Id="rId9" Type="http://schemas.openxmlformats.org/officeDocument/2006/relationships/hyperlink" Target="consultantplus://offline/ref=3AC581DFFBF6FC6A2E82922F2D7E34530C507979BF9B8257546D46236274EAA122907AA71F549544786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9550</TotalTime>
  <Pages>7</Pages>
  <Words>4081</Words>
  <Characters>23266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27293</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386</cp:revision>
  <cp:lastPrinted>2020-11-23T12:25:00Z</cp:lastPrinted>
  <dcterms:created xsi:type="dcterms:W3CDTF">2021-02-20T08:58:00Z</dcterms:created>
  <dcterms:modified xsi:type="dcterms:W3CDTF">2025-01-26T04:02:00Z</dcterms:modified>
</cp:coreProperties>
</file>