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4A9F8" w14:textId="77777777" w:rsidR="00212A37" w:rsidRDefault="00212A37" w:rsidP="0021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A37">
        <w:rPr>
          <w:rFonts w:ascii="Times New Roman" w:hAnsi="Times New Roman" w:cs="Times New Roman"/>
          <w:sz w:val="28"/>
          <w:szCs w:val="28"/>
        </w:rPr>
        <w:t xml:space="preserve">Вопрос:  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знаю несколько иностранных языков, </w:t>
      </w:r>
      <w:r w:rsidRPr="00212A37">
        <w:rPr>
          <w:rFonts w:ascii="Times New Roman" w:hAnsi="Times New Roman" w:cs="Times New Roman"/>
          <w:sz w:val="28"/>
          <w:szCs w:val="28"/>
        </w:rPr>
        <w:t>Могу ли я участвовать в судебном заседании в качестве переводчика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F1397D4" w14:textId="2927AFED" w:rsidR="00212A37" w:rsidRPr="00212A37" w:rsidRDefault="00212A37" w:rsidP="0021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Отвечает заместитель прокурора Курского района Агапов А.М.: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A37">
        <w:rPr>
          <w:rFonts w:ascii="Times New Roman" w:hAnsi="Times New Roman" w:cs="Times New Roman"/>
          <w:sz w:val="28"/>
          <w:szCs w:val="28"/>
        </w:rPr>
        <w:t>Согласно ч.1 ст.59 УПК РФ переводчиком является лицо, привлекаемое к участию в уголовном судопроизводстве в случаях, предусмотренных УПК РФ, свободно владеющее языком, знание которого необходимо для перевода.</w:t>
      </w:r>
    </w:p>
    <w:p w14:paraId="6DB4829E" w14:textId="77777777" w:rsidR="00212A37" w:rsidRPr="00212A37" w:rsidRDefault="00212A37" w:rsidP="0021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>Участие переводчика в производстве по уголовному делу является одной из гарантий реализации каждым, кто вовлекается в уголовное судопроизводство, предоставленных ему полномочий (делать заявления, давать показания, заявлять ходатайства, приносить жалобы, защищаться от предъявленного обвинения, знакомиться с материалами уголовного дела, выступать в суде и т.п.).</w:t>
      </w:r>
    </w:p>
    <w:p w14:paraId="4103E919" w14:textId="77777777" w:rsidR="00212A37" w:rsidRPr="00212A37" w:rsidRDefault="00212A37" w:rsidP="0021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>Уголовно-процессуальным законодательством установлены два требования к лицу, привлекаемому в качестве переводчика. Первое – это компетентность, которая выражается в свободном владении языком. При этом наличия специального образования у переводчика законом не предусмотрено. Второе – незаинтересованность в исходе уголовного дела.</w:t>
      </w:r>
    </w:p>
    <w:p w14:paraId="4E124E1B" w14:textId="77777777" w:rsidR="00212A37" w:rsidRPr="00212A37" w:rsidRDefault="00212A37" w:rsidP="0021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>Когда лицо отвечает указанным критериям, дознаватель, следователь или  судья выносит постановление, а суд – определение о назначении его переводчиком с разъяснением прав предусмотренных ч.3 ст.59 УПК РФ (задавать вопросы участникам уголовного судопроизводства в целях уточнения перевода; знакомиться с протоколом следственного действия, в котором он участвовал, а также с протоколом судебного заседания и делать замечания по поводу правильности записи перевода, подлежащие занесению в протокол; приносить жалобы на действия (бездействие) и решения дознавателя, начальника подразделения дознания, начальника органа дознания, органа дознания, следователя, прокурора и суда, ограничивающие его права).</w:t>
      </w:r>
    </w:p>
    <w:p w14:paraId="1384F0D5" w14:textId="2F4B3C79" w:rsidR="00212A37" w:rsidRPr="008642CA" w:rsidRDefault="00212A37" w:rsidP="00212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A37">
        <w:rPr>
          <w:rFonts w:ascii="Times New Roman" w:hAnsi="Times New Roman" w:cs="Times New Roman"/>
          <w:sz w:val="28"/>
          <w:szCs w:val="28"/>
        </w:rPr>
        <w:t>Если же это лицо не соответствует данным требованиям, оно обязано устраниться от участия в уголовном деле. В противном случае ему может быть заявлен отвод участниками уголовного судопроизводства (ст.ст.62 и 69 УПК РФ).</w:t>
      </w:r>
    </w:p>
    <w:sectPr w:rsidR="00212A37" w:rsidRPr="0086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2CA"/>
    <w:rsid w:val="00212A37"/>
    <w:rsid w:val="0086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38E6"/>
  <w15:chartTrackingRefBased/>
  <w15:docId w15:val="{C03DE0F3-0D8C-481A-8FF1-0E0B10DB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2020-07-01T05:55:00Z</dcterms:created>
  <dcterms:modified xsi:type="dcterms:W3CDTF">2020-07-01T05:55:00Z</dcterms:modified>
</cp:coreProperties>
</file>