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EB65" w14:textId="77777777" w:rsidR="00867227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Вопрос: «Возможен ли перевод работника на другую работу, если имеется медицинское заключение?»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452D7" w14:textId="77777777" w:rsidR="00867227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71FAD114" w14:textId="77777777" w:rsidR="00867227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73 Трудового кодекса РФ работника, нуждающегося в переводе на другую работу в соответствии с медицинским заключением, которое выдано в установленном порядке, с его письменного согласия работодатель обязан перевести на другую имеющуюся у него работу, не противопоказанную работнику по состоянию здоровья. Данный перевод является частным случаем перевода, осуществляемого по правилам ч. 1 ст. 72.1 Трудового кодекса РФ. </w:t>
      </w:r>
    </w:p>
    <w:p w14:paraId="3E33D757" w14:textId="77777777" w:rsidR="00867227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соответствии с положениями ст. 182 Трудового кодекса РФ при переводе такого работника на другую нижеоплачиваемую работу у данного работодателя за ним сохраняется его прежний средний заработок в течение одного месяца со дня перевода, а при переводе в связи с трудовым увечьем, профессиональным заболеванием или иным повреждением здоровья, связанным с работой, - до установления стойкой утраты профессиональной трудоспособности либо до выздоровления работника. </w:t>
      </w:r>
    </w:p>
    <w:p w14:paraId="65D8EDCF" w14:textId="77777777" w:rsidR="00867227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работник, нуждающийся в соответствии с медицинским заключением во временном переводе на другую работу на срок до четырех месяцев, отказывается от перевода либо соответствующая работа у работодателя отсутствует, то работодатель обязан на весь указанный в медицинском заключении срок отстранить работника от работы с сохранением места работы (должности). В период отстранения от работы заработная плата работнику не начисляется, за исключением случаев, предусмотренных Трудовым кодексом РФ, иными федеральными законами, коллективным и трудовым договорами, соглашениями. </w:t>
      </w:r>
    </w:p>
    <w:p w14:paraId="4E2809CC" w14:textId="77777777" w:rsidR="00867227" w:rsidRDefault="00867227">
      <w:pPr>
        <w:rPr>
          <w:rFonts w:ascii="Times New Roman" w:hAnsi="Times New Roman" w:cs="Times New Roman"/>
          <w:sz w:val="28"/>
          <w:szCs w:val="28"/>
        </w:rPr>
      </w:pPr>
    </w:p>
    <w:p w14:paraId="710CAAA7" w14:textId="77777777" w:rsidR="00867227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помощник прокурора Курского района                                И.В. Минакова</w:t>
      </w:r>
    </w:p>
    <w:sectPr w:rsidR="0086722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227"/>
    <w:rsid w:val="00867227"/>
    <w:rsid w:val="00AB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2401"/>
  <w15:docId w15:val="{BEC4A341-9317-4825-9314-3E1FDB42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dc:description/>
  <cp:lastModifiedBy>Сельсовет Ноздравчево</cp:lastModifiedBy>
  <cp:revision>2</cp:revision>
  <dcterms:created xsi:type="dcterms:W3CDTF">2023-08-31T05:54:00Z</dcterms:created>
  <dcterms:modified xsi:type="dcterms:W3CDTF">2023-08-31T05:54:00Z</dcterms:modified>
  <dc:language>ru-RU</dc:language>
</cp:coreProperties>
</file>