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E0" w:rsidRDefault="00CE43E0" w:rsidP="00CE43E0">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______________№ ____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проект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АДМИНИСТРАЦИЯ НОЗДРАЧЕВСКОГО СЕЛЬСОВЕТА КУРСКОГО РАЙОНА КУРСКОЙ ОБЛАСТИ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ПОСТАНОВЛЕНИЕ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От ______________№ ____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Ноздрачевского сельсовета Курского района Курского области от 13.09.2022г. №60 «Об утверждении перечня муниципальных услуг Администрации Ноздрачевского сельсовета Курского района Курской области», с постановлением Администрации Ноздрачевского сельсовета Курского района Курской области от 12.10.2022 г. № 60 «О прекращении предоставления муниципальных услуг в ходе личного приема в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Признать утратившим силу постановление Администрации Ноздрачевского сельсовета Курского района Курской области от 30.12.2020 г. № 81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оставляю за собой.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О.В.Ксенз</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ПОЯСНИТЕЛЬНАЯ ЗАПИСКА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 предоставления администрацией Ноздрачевского сельсовета Курского района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административного регламента разработан в целях приведения в соответствие с федеральным  законодательством.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в сети «Интернет».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Дата размещения проекта на официальном сайте администрации Ноздрачевского сельсовета Курского района – 21 октября 2022 года.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Ноздрачевского сельсовета Курского </w:t>
      </w:r>
      <w:r>
        <w:rPr>
          <w:rFonts w:ascii="Tahoma" w:hAnsi="Tahoma" w:cs="Tahoma"/>
          <w:color w:val="000000"/>
          <w:sz w:val="18"/>
          <w:szCs w:val="18"/>
        </w:rPr>
        <w:lastRenderedPageBreak/>
        <w:t>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Прием предложений, замечаний, экспертных заключений по проекту регламента осуществляется по 21 ноября 2022 года включительно.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УТВЕРЖДЁН</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Ноздрачевского сельсовета                       Курского района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 № __</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АДМИНИСТРАТИВНЫЙ РЕГЛАМЕНТ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 Общие положения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1.1.  Предмет регулирования административного регламента</w:t>
      </w:r>
    </w:p>
    <w:p w:rsidR="00CE43E0" w:rsidRDefault="00CE43E0" w:rsidP="00CE43E0">
      <w:pPr>
        <w:pStyle w:val="2"/>
        <w:shd w:val="clear" w:color="auto" w:fill="EEEEEE"/>
        <w:spacing w:before="0"/>
        <w:rPr>
          <w:rFonts w:ascii="Tahoma" w:hAnsi="Tahoma" w:cs="Tahoma"/>
          <w:color w:val="000000"/>
          <w:sz w:val="36"/>
          <w:szCs w:val="36"/>
        </w:rPr>
      </w:pPr>
      <w:r>
        <w:rPr>
          <w:rStyle w:val="a6"/>
          <w:rFonts w:ascii="Tahoma" w:hAnsi="Tahoma" w:cs="Tahoma"/>
          <w:b/>
          <w:bCs/>
          <w:color w:val="000000"/>
        </w:rPr>
        <w:t> </w:t>
      </w:r>
    </w:p>
    <w:p w:rsidR="00CE43E0" w:rsidRDefault="00CE43E0" w:rsidP="00CE43E0">
      <w:pPr>
        <w:pStyle w:val="2"/>
        <w:shd w:val="clear" w:color="auto" w:fill="EEEEEE"/>
        <w:spacing w:before="0"/>
        <w:rPr>
          <w:rFonts w:ascii="Tahoma" w:hAnsi="Tahoma" w:cs="Tahoma"/>
          <w:color w:val="000000"/>
        </w:rPr>
      </w:pPr>
      <w:r>
        <w:rPr>
          <w:rFonts w:ascii="Tahoma" w:hAnsi="Tahoma" w:cs="Tahoma"/>
          <w:color w:val="000000"/>
        </w:rPr>
        <w:t>   Административный  регламент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1.2  Круг заявителей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 заявлением вправе обратиться </w:t>
      </w:r>
      <w:hyperlink r:id="rId5" w:history="1">
        <w:r>
          <w:rPr>
            <w:rStyle w:val="a7"/>
            <w:rFonts w:ascii="Tahoma" w:hAnsi="Tahoma" w:cs="Tahoma"/>
            <w:color w:val="33A6E3"/>
            <w:sz w:val="18"/>
            <w:szCs w:val="18"/>
          </w:rPr>
          <w:t>представители</w:t>
        </w:r>
      </w:hyperlink>
      <w:r>
        <w:rPr>
          <w:rFonts w:ascii="Tahoma" w:hAnsi="Tahoma" w:cs="Tahoma"/>
          <w:color w:val="000000"/>
          <w:sz w:val="18"/>
          <w:szCs w:val="18"/>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порядке решением общего собрания указанных собственников.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1.3. Требования к порядку информирования о предоставлении муниципальной услуги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Ноздрачевского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w:t>
      </w:r>
      <w:r>
        <w:rPr>
          <w:rFonts w:ascii="Tahoma" w:hAnsi="Tahoma" w:cs="Tahoma"/>
          <w:color w:val="000000"/>
          <w:sz w:val="18"/>
          <w:szCs w:val="18"/>
        </w:rPr>
        <w:lastRenderedPageBreak/>
        <w:t>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6"/>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w:t>
      </w:r>
      <w:hyperlink r:id="rId8" w:history="1">
        <w:r>
          <w:rPr>
            <w:rStyle w:val="a7"/>
            <w:rFonts w:ascii="Tahoma" w:hAnsi="Tahoma" w:cs="Tahoma"/>
            <w:color w:val="33A6E3"/>
            <w:sz w:val="18"/>
            <w:szCs w:val="18"/>
          </w:rPr>
          <w:t>nozdrachevo.rkursk.ru, </w:t>
        </w:r>
      </w:hyperlink>
      <w:r>
        <w:rPr>
          <w:rFonts w:ascii="Tahoma" w:hAnsi="Tahoma" w:cs="Tahoma"/>
          <w:color w:val="000000"/>
          <w:sz w:val="18"/>
          <w:szCs w:val="18"/>
        </w:rPr>
        <w:t>и  на Едином портале </w:t>
      </w:r>
      <w:hyperlink r:id="rId9"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 Стандарт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 Наименование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2.2. Наименование органа местного самоуправления, предоставляющего муниципальную услугу</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Ноздрачевского сельсовета Курского района Курской области (далее - Администрация).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2.3. Описание результата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ляются: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присвоении адреса объектам адресации, аннулирование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адреса объектам адресации,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аннулирование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2.4. Срок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10   рабочих дней  со дня поступления заявления.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приостановления предоставления муниципальной услуги законодательством не предусмотрено.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 не позднее 1 рабочего дня с даты регистрации решения.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2.5. Нормативные правовые акты, регулирующие предоставление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10" w:history="1">
        <w:r>
          <w:rPr>
            <w:rStyle w:val="a7"/>
            <w:rFonts w:ascii="Tahoma" w:hAnsi="Tahoma" w:cs="Tahoma"/>
            <w:color w:val="33A6E3"/>
            <w:sz w:val="18"/>
            <w:szCs w:val="18"/>
          </w:rPr>
          <w:t>nozdrachevo.rkursk.ru, </w:t>
        </w:r>
      </w:hyperlink>
      <w:r>
        <w:rPr>
          <w:rFonts w:ascii="Tahoma" w:hAnsi="Tahoma" w:cs="Tahoma"/>
          <w:color w:val="000000"/>
          <w:sz w:val="18"/>
          <w:szCs w:val="18"/>
        </w:rPr>
        <w:t>в сети «Интернет»,  а также на Едином портале.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необходимых для предоставления муниципальной услуги, представляемых заявителем: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предоставить запрос следующим способом: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Администрацию - на бумажном носителе  посредством почтового отправления;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электронной форме,  путем направления  запроса на официальную электронную почту либо путем заполнения формы запроса и его  направления через личный кабинет Регионального портала.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МФЦ:</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бумажном носителе  при личном обращении заявителя либо его уполномоченного представителя..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Заявление представляется в Администрацию по месту нахождения объекта адресации.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Pr>
            <w:rStyle w:val="a7"/>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Pr>
            <w:rStyle w:val="a7"/>
            <w:rFonts w:ascii="Tahoma" w:hAnsi="Tahoma" w:cs="Tahoma"/>
            <w:color w:val="33A6E3"/>
            <w:sz w:val="18"/>
            <w:szCs w:val="18"/>
          </w:rPr>
          <w:t>подпункте "б" пункта 14</w:t>
        </w:r>
      </w:hyperlink>
      <w:r>
        <w:rPr>
          <w:rFonts w:ascii="Tahoma" w:hAnsi="Tahoma" w:cs="Tahoma"/>
          <w:color w:val="000000"/>
          <w:sz w:val="18"/>
          <w:szCs w:val="18"/>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2.8. Указание на запрет требовать от заявителя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2.9. Исчерпывающий перечень оснований для отказа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 приеме документов, необходимых для предоставления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2.10. Исчерпывающий перечень оснований для приостановления</w:t>
      </w:r>
      <w:r>
        <w:rPr>
          <w:rFonts w:ascii="Tahoma" w:hAnsi="Tahoma" w:cs="Tahoma"/>
          <w:color w:val="000000"/>
          <w:sz w:val="18"/>
          <w:szCs w:val="18"/>
        </w:rPr>
        <w:t> </w:t>
      </w:r>
      <w:r>
        <w:rPr>
          <w:rStyle w:val="a6"/>
          <w:rFonts w:ascii="Tahoma" w:hAnsi="Tahoma" w:cs="Tahoma"/>
          <w:color w:val="000000"/>
          <w:sz w:val="18"/>
          <w:szCs w:val="18"/>
        </w:rPr>
        <w:t>предоставления муниципальной услуги</w:t>
      </w:r>
      <w:r>
        <w:rPr>
          <w:rFonts w:ascii="Tahoma" w:hAnsi="Tahoma" w:cs="Tahoma"/>
          <w:color w:val="000000"/>
          <w:sz w:val="18"/>
          <w:szCs w:val="18"/>
        </w:rPr>
        <w:t> </w:t>
      </w:r>
      <w:r>
        <w:rPr>
          <w:rStyle w:val="a6"/>
          <w:rFonts w:ascii="Tahoma" w:hAnsi="Tahoma" w:cs="Tahoma"/>
          <w:color w:val="000000"/>
          <w:sz w:val="18"/>
          <w:szCs w:val="18"/>
        </w:rPr>
        <w:t>      или отказа в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присвоении объекту адресации адреса обратилось лицо, не указанное в пунктах 1.2.1., 1.2.2.;</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отсутствуют случаи и условия для присвоения объекту адресации адреса или аннулирования его адреса, указанные в </w:t>
      </w:r>
      <w:hyperlink r:id="rId13" w:history="1">
        <w:r>
          <w:rPr>
            <w:rStyle w:val="a7"/>
            <w:rFonts w:ascii="Tahoma" w:hAnsi="Tahoma" w:cs="Tahoma"/>
            <w:color w:val="33A6E3"/>
            <w:sz w:val="18"/>
            <w:szCs w:val="18"/>
          </w:rPr>
          <w:t>пунктах 5</w:t>
        </w:r>
      </w:hyperlink>
      <w:r>
        <w:rPr>
          <w:rFonts w:ascii="Tahoma" w:hAnsi="Tahoma" w:cs="Tahoma"/>
          <w:color w:val="000000"/>
          <w:sz w:val="18"/>
          <w:szCs w:val="18"/>
        </w:rPr>
        <w:t>, </w:t>
      </w:r>
      <w:hyperlink r:id="rId14" w:history="1">
        <w:r>
          <w:rPr>
            <w:rStyle w:val="a7"/>
            <w:rFonts w:ascii="Tahoma" w:hAnsi="Tahoma" w:cs="Tahoma"/>
            <w:color w:val="33A6E3"/>
            <w:sz w:val="18"/>
            <w:szCs w:val="18"/>
          </w:rPr>
          <w:t>8</w:t>
        </w:r>
      </w:hyperlink>
      <w:r>
        <w:rPr>
          <w:rFonts w:ascii="Tahoma" w:hAnsi="Tahoma" w:cs="Tahoma"/>
          <w:color w:val="000000"/>
          <w:sz w:val="18"/>
          <w:szCs w:val="18"/>
        </w:rPr>
        <w:t> - </w:t>
      </w:r>
      <w:hyperlink r:id="rId15" w:history="1">
        <w:r>
          <w:rPr>
            <w:rStyle w:val="a7"/>
            <w:rFonts w:ascii="Tahoma" w:hAnsi="Tahoma" w:cs="Tahoma"/>
            <w:color w:val="33A6E3"/>
            <w:sz w:val="18"/>
            <w:szCs w:val="18"/>
          </w:rPr>
          <w:t>11</w:t>
        </w:r>
      </w:hyperlink>
      <w:r>
        <w:rPr>
          <w:rFonts w:ascii="Tahoma" w:hAnsi="Tahoma" w:cs="Tahoma"/>
          <w:color w:val="000000"/>
          <w:sz w:val="18"/>
          <w:szCs w:val="18"/>
        </w:rPr>
        <w:t> и </w:t>
      </w:r>
      <w:hyperlink r:id="rId16" w:history="1">
        <w:r>
          <w:rPr>
            <w:rStyle w:val="a7"/>
            <w:rFonts w:ascii="Tahoma" w:hAnsi="Tahoma" w:cs="Tahoma"/>
            <w:color w:val="33A6E3"/>
            <w:sz w:val="18"/>
            <w:szCs w:val="18"/>
          </w:rPr>
          <w:t>14</w:t>
        </w:r>
      </w:hyperlink>
      <w:r>
        <w:rPr>
          <w:rFonts w:ascii="Tahoma" w:hAnsi="Tahoma" w:cs="Tahoma"/>
          <w:color w:val="000000"/>
          <w:sz w:val="18"/>
          <w:szCs w:val="18"/>
        </w:rPr>
        <w:t> - </w:t>
      </w:r>
      <w:hyperlink r:id="rId17" w:history="1">
        <w:r>
          <w:rPr>
            <w:rStyle w:val="a7"/>
            <w:rFonts w:ascii="Tahoma" w:hAnsi="Tahoma" w:cs="Tahoma"/>
            <w:color w:val="33A6E3"/>
            <w:sz w:val="18"/>
            <w:szCs w:val="18"/>
          </w:rPr>
          <w:t>18</w:t>
        </w:r>
      </w:hyperlink>
      <w:r>
        <w:rPr>
          <w:rFonts w:ascii="Tahoma" w:hAnsi="Tahoma" w:cs="Tahoma"/>
          <w:color w:val="000000"/>
          <w:sz w:val="18"/>
          <w:szCs w:val="18"/>
        </w:rPr>
        <w:t> Правил присвоения, изменения и аннулирования адресов, утвержденных  Постановлением  Правительства РФ от 19.11.2014 №  1221.</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2.12. Порядок, размер и основания взимания государственной пошлины или иной платы, взимаемой за предоставление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2.15. Срок и порядок регистрации запроса заявителя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6"/>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w:t>
      </w:r>
      <w:r>
        <w:rPr>
          <w:rStyle w:val="a6"/>
          <w:rFonts w:ascii="Tahoma" w:hAnsi="Tahoma" w:cs="Tahoma"/>
          <w:color w:val="000000"/>
          <w:sz w:val="18"/>
          <w:szCs w:val="18"/>
        </w:rPr>
        <w:lastRenderedPageBreak/>
        <w:t>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w:t>
      </w:r>
      <w:r>
        <w:rPr>
          <w:rStyle w:val="a6"/>
          <w:rFonts w:ascii="Tahoma" w:hAnsi="Tahoma" w:cs="Tahoma"/>
          <w:color w:val="000000"/>
          <w:sz w:val="18"/>
          <w:szCs w:val="18"/>
        </w:rPr>
        <w:t>  </w:t>
      </w:r>
      <w:r>
        <w:rPr>
          <w:rFonts w:ascii="Tahoma" w:hAnsi="Tahoma" w:cs="Tahoma"/>
          <w:color w:val="000000"/>
          <w:sz w:val="18"/>
          <w:szCs w:val="18"/>
        </w:rPr>
        <w:t>услуги в многофункциональном центре предоставления государственных и муниципальных услуг;</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r>
        <w:rPr>
          <w:rFonts w:ascii="Tahoma" w:hAnsi="Tahoma" w:cs="Tahoma"/>
          <w:color w:val="000000"/>
          <w:sz w:val="18"/>
          <w:szCs w:val="18"/>
        </w:rPr>
        <w:t>Показатели качества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взаимодействий заявителя с должностными лицами при предоставлении муниципальной услуги и их продолжительность;</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8" w:history="1">
        <w:r>
          <w:rPr>
            <w:rStyle w:val="a7"/>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hyperlink r:id="rId19" w:history="1">
        <w:r>
          <w:rPr>
            <w:rStyle w:val="a7"/>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hyperlink r:id="rId20" w:history="1">
        <w:r>
          <w:rPr>
            <w:rStyle w:val="a7"/>
            <w:rFonts w:ascii="Tahom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Pr>
            <w:rStyle w:val="a7"/>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w:t>
      </w:r>
      <w:r>
        <w:rPr>
          <w:rFonts w:ascii="Tahoma" w:hAnsi="Tahoma" w:cs="Tahoma"/>
          <w:color w:val="000000"/>
          <w:sz w:val="18"/>
          <w:szCs w:val="18"/>
        </w:rPr>
        <w:lastRenderedPageBreak/>
        <w:t>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выданные органами или организациями, - усиленной квалифицированной ЭП таких органов или организаций;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процедур в электронной форме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административных процедур:</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r>
        <w:rPr>
          <w:rStyle w:val="a6"/>
          <w:rFonts w:ascii="Tahoma" w:hAnsi="Tahoma" w:cs="Tahoma"/>
          <w:color w:val="000000"/>
          <w:sz w:val="18"/>
          <w:szCs w:val="18"/>
        </w:rPr>
        <w:t> </w:t>
      </w:r>
      <w:r>
        <w:rPr>
          <w:rFonts w:ascii="Tahoma" w:hAnsi="Tahoma" w:cs="Tahoma"/>
          <w:color w:val="000000"/>
          <w:sz w:val="18"/>
          <w:szCs w:val="18"/>
        </w:rPr>
        <w:t>в органы и организации участвующие в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3.1.  Прием и регистрация заявления и документов, необходимых для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заполняет расписку о приеме (регистрации) заявления заявителя;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вносит запись о приеме заявления в Журнал регистрации заявлений граждан на выполнение муниципальных услуг.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1.5. Срок выполнения административной процедуры -   1 рабочий день.</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обращение  заявителя за получением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Результатом  административной процедуры является прием заявления.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3.1.8. Способом фиксации  результата  выполнения административной процедуры является регистрация заявления в Журнале  регистрации заявлений граждан на выполнение муниципальных услуг.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Pr>
            <w:rStyle w:val="a7"/>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не может превышать пять рабочих дней.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Результат административной процедуры – получение ответов на межведомственные запросы.</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Подготовленные документы  передаются на подпись Главе Ноздрачевского сельсовета Курского района.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Максимальный срок выполнения административной процедуры составляет  3  рабочих дня.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Результатом административной процедуры является: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подписанное   Главой Ноздрачевского сельсовета Курского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3.3.8. Способ фиксации результата выполнения административной процедуры – регистрация решения о присвоении объекту адресации адреса    в Журнале регистрации заявлений граждан на выполнение муниципальных услуг.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3.4.Выдача (направление) заявителю результата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одного из следующих документов: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присвоении объекту адресации адреса или аннулировании его адреса;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Результат предоставления муниципальной услуги выдается (направляется)  заявителю способом, указанным в заявлении.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Администрации, направляет уведомление  посредством почтового отправления или электронной почты по адресу, указанному в заявлении.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и  зарегистрированного  решения.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3.4.7. Способ фиксации результата выполнения административной процедуры  – отметка заявителя в Журнале регистрации заявлений граждан на выполнение муниципальных услуг   о получении экземпляра документа.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регистрации заявлений граждан на выполнение муниципальных услуг.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IV. Формы  контроля за исполнением  регламента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 Курского района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Ноздрачевского сельсовета Курского района.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Ноздрачевского сельсовета Курского района.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6"/>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8"/>
          <w:szCs w:val="18"/>
        </w:rPr>
        <w:t> </w:t>
      </w:r>
      <w:r>
        <w:rPr>
          <w:rStyle w:val="a6"/>
          <w:rFonts w:ascii="Tahoma" w:hAnsi="Tahoma" w:cs="Tahoma"/>
          <w:color w:val="000000"/>
          <w:sz w:val="18"/>
          <w:szCs w:val="18"/>
        </w:rPr>
        <w:t>         за решения и действия (бездействие), принимаемые (осуществляемые) ими в ходе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услуги,многофункционального центра, работника многофункционального центра,  (далее - жалоба)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Ноздрачевского сельсовета Курского района, заместитель Главы Администрации Ноздрачевского сельсовета Курского района Курской области.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Управлении  федеральной антимонопольной службы  по Курской области - руководитель Управления, заместитель руководителя;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многофункционального центра -  руководитель учредителя многофункционального центра.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w:t>
      </w:r>
      <w:r>
        <w:rPr>
          <w:rFonts w:ascii="Tahoma" w:hAnsi="Tahoma" w:cs="Tahoma"/>
          <w:color w:val="000000"/>
          <w:sz w:val="18"/>
          <w:szCs w:val="18"/>
        </w:rPr>
        <w:lastRenderedPageBreak/>
        <w:t>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5.4.</w:t>
      </w:r>
      <w:r>
        <w:rPr>
          <w:rFonts w:ascii="Tahoma" w:hAnsi="Tahoma" w:cs="Tahoma"/>
          <w:color w:val="000000"/>
          <w:sz w:val="18"/>
          <w:szCs w:val="18"/>
        </w:rPr>
        <w:t> </w:t>
      </w:r>
      <w:r>
        <w:rPr>
          <w:rStyle w:val="a6"/>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CE43E0" w:rsidRDefault="00CE43E0" w:rsidP="00CE43E0">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43E0" w:rsidRDefault="00CE43E0" w:rsidP="00CE43E0">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постановлением Администрации Ноздрачевского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Ноздрачевского сельсовета Курского района Курской области».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r>
        <w:rPr>
          <w:rFonts w:ascii="Tahoma" w:hAnsi="Tahoma" w:cs="Tahoma"/>
          <w:color w:val="000000"/>
          <w:sz w:val="18"/>
          <w:szCs w:val="18"/>
          <w:u w:val="single"/>
        </w:rPr>
        <w:t>.</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u w:val="single"/>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государственных и муниципальных услуг</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При получении результата муниципальной услуги в МФЦ заявитель предъявляет:</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Критерием принятия решения является обращение заявителя за получением  муниципальной услуги в МФЦ.</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Способ фиксации результата выполнения административной процедуры:</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E43E0" w:rsidRDefault="00CE43E0" w:rsidP="00CE43E0">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18CD" w:rsidRPr="00CE43E0" w:rsidRDefault="005318CD" w:rsidP="00CE43E0"/>
    <w:sectPr w:rsidR="005318CD" w:rsidRPr="00CE43E0"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B1F9B"/>
    <w:rsid w:val="000F4A11"/>
    <w:rsid w:val="001135B6"/>
    <w:rsid w:val="00204B90"/>
    <w:rsid w:val="0023128C"/>
    <w:rsid w:val="003C066F"/>
    <w:rsid w:val="004931D1"/>
    <w:rsid w:val="005318CD"/>
    <w:rsid w:val="005B257E"/>
    <w:rsid w:val="006F1E70"/>
    <w:rsid w:val="00B318DB"/>
    <w:rsid w:val="00B3757E"/>
    <w:rsid w:val="00CE43E0"/>
    <w:rsid w:val="00CF12F6"/>
    <w:rsid w:val="00DA394D"/>
    <w:rsid w:val="00E641BC"/>
    <w:rsid w:val="00E64554"/>
    <w:rsid w:val="00E65E27"/>
    <w:rsid w:val="00F85B79"/>
    <w:rsid w:val="00F90D09"/>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semiHidden/>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s>
</file>

<file path=word/webSettings.xml><?xml version="1.0" encoding="utf-8"?>
<w:webSettings xmlns:r="http://schemas.openxmlformats.org/officeDocument/2006/relationships" xmlns:w="http://schemas.openxmlformats.org/wordprocessingml/2006/main">
  <w:divs>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nozdrachevo.rkursk.ru,%20"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93D3C9F0AB856CA4C87440E4115F05D75FB77CCE3CB920E2ABA9B98557S2Q6L" TargetMode="External"/><Relationship Id="rId3" Type="http://schemas.openxmlformats.org/officeDocument/2006/relationships/settings" Target="settings.xml"/><Relationship Id="rId21" Type="http://schemas.openxmlformats.org/officeDocument/2006/relationships/hyperlink" Target="consultantplus://offline/ref=8534D0331EB3F572DD64B028383BD6CC4991EB2DED3B54695F936A84203CDA199422A57169D3EE8Eq8lEM"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hyperlink" Target="consultantplus://offline/ref=93D3C9F0AB856CA4C87440E4115F05D75FBF7DC93FBC20E2ABA9B98557261F9A44C2D40FF017FAE6SEQ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CBFC163FDC6F9DD253CD5E4C00667B7BD4302F86102F371D715BC175E9C35ED8359BA265F114l2F" TargetMode="External"/><Relationship Id="rId24" Type="http://schemas.openxmlformats.org/officeDocument/2006/relationships/fontTable" Target="fontTable.xm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BD8MDM" TargetMode="External"/><Relationship Id="rId23" Type="http://schemas.openxmlformats.org/officeDocument/2006/relationships/hyperlink" Target="https://www.gosuslugi.ru/" TargetMode="External"/><Relationship Id="rId10" Type="http://schemas.openxmlformats.org/officeDocument/2006/relationships/hyperlink" Target="http://www._________/" TargetMode="External"/><Relationship Id="rId19"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CD8MBM" TargetMode="External"/><Relationship Id="rId22"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9623</Words>
  <Characters>54855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6</cp:revision>
  <cp:lastPrinted>2024-01-24T09:42:00Z</cp:lastPrinted>
  <dcterms:created xsi:type="dcterms:W3CDTF">2024-01-25T07:04:00Z</dcterms:created>
  <dcterms:modified xsi:type="dcterms:W3CDTF">2025-01-27T14:08:00Z</dcterms:modified>
</cp:coreProperties>
</file>