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A0" w:rsidRDefault="00D251A0" w:rsidP="00D251A0">
      <w:pPr>
        <w:numPr>
          <w:ilvl w:val="0"/>
          <w:numId w:val="47"/>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D251A0" w:rsidRDefault="00D251A0" w:rsidP="00D251A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_________2019 г. № _____ Об утверждении административного регламента предоставления муниципальной услуги "Осуществление муниципального контроля за соблюдением правил благоустройства территории Ноздрачевского сельсовета Курского района Курской области"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проект</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НОЗДРАЧЕВСКОГОСЕЛЬСОВЕТА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 КУРСКОЙ ОБЛАСТИ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_________2019 г. № _____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муниципальной услуги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"Осуществление муниципального контроля за соблюдением правил благоустройства территории Ноздрачевского сельсовета Курского района Курской области"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 Администрация Ноздрачевского сельсовета Курского района Курской области ПОСТАНОВЛЯЕТ: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1.Утвердить административный регламент предоставления муниципальной услуги "Осуществление муниципального контроля за соблюдением правил благоустройства территории Ноздрачевского сельсовета Курского района Курской области"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 Контроль за исполнением настоящего постановления оставляю за собой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3.Настоящее постановление вступает в силу со дня его подписания и подлежит размещению на официальном сайте муниципального образования « Ноздрачевский сельсовет» Курского района Курской области в сети Интернет.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Л.Н.Ильченко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УТВЕРЖДЕН</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Ноздрачевского сельсовета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 № 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исполнения Администрацией  Ноздрачевского сельсовета Курского района Курской области муниципальной функции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"Осуществление муниципального контроля за соблюдением правил благоустройства территории Ноздрачевского сельсовета Курского района Курской области"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Раздел 1. ОБЩИЕ ПОЛОЖЕНИЯ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Наименование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Настоящий административный регламент определяет сроки и последовательность действий управления муниципального контроля Администрации Курского района Курской области при исполнении муниципальной функции "Осуществление муниципального контроля за соблюдением правил благоустройства территории Ноздрачевского сельсовета Курского района Курской области» (далее - муниципальная функция).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1.2. Наименование органа, осуществляющего муниципальный контроль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Муниципальная функция исполняется Администрацией Ноздрачевского сельсовета Курского района Курской области (далее – Уполномоченный орган, орган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1.2.2. Муниципальный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Нормативные правовые акты, регулирующие осуществление муниципального контроля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размещен на официальном сайте Администрации Курского района Курской области в сети «Интернет» http://www.nozdrachevo.rkursk.ru, а также в федеральной государственной информационной системе «Единый портал государственных и муниципальных услуг (функций)» (</w:t>
      </w:r>
      <w:hyperlink r:id="rId6" w:history="1">
        <w:r>
          <w:rPr>
            <w:rStyle w:val="a7"/>
            <w:rFonts w:ascii="Tahoma" w:eastAsiaTheme="majorEastAsia" w:hAnsi="Tahoma" w:cs="Tahoma"/>
            <w:color w:val="33A6E3"/>
            <w:sz w:val="18"/>
            <w:szCs w:val="18"/>
          </w:rPr>
          <w:t>http://www.gosuslugi.ru</w:t>
        </w:r>
      </w:hyperlink>
      <w:r>
        <w:rPr>
          <w:rFonts w:ascii="Tahoma" w:hAnsi="Tahoma" w:cs="Tahoma"/>
          <w:color w:val="000000"/>
          <w:sz w:val="18"/>
          <w:szCs w:val="18"/>
        </w:rPr>
        <w:t>) (далее – Единый портал)</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1.4. Предмет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федеральными законами и законами Курской области и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1.5. Права и обязанности должностных лиц при осуществлении муниципального контроля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1.5.1. Должностные лица при осуществлении муниципального контроля имеют право: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случаях, предусмотренных законами Курской области, должностные лица вправе составлять протоколы об административных правонарушениях, предусмотренных Кодексом об административных правонарушениях РФ (далее по тексту - протокол об административном правонарушении), Законом Курской области от 04.01.2003 N 1-ЗКО "Об административных правонарушениях в Курской области"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благоустройства территории муниципального образования;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проводить в установленном порядке проверки соблюдения законодательства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требовать от субъектов предъявления документов, необходимых для осуществления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устанавливать сроки устранения правонарушений, выявленных в ходе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запрашивать у государственных и муниципальных органов сведения о субъектах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Курского района, кроме вышеперечисленных, имеет права: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1.5.2. При осуществлении муниципального контроля должностные лица обязаны: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7" w:history="1">
        <w:r>
          <w:rPr>
            <w:rStyle w:val="a7"/>
            <w:rFonts w:ascii="Tahoma" w:eastAsiaTheme="majorEastAsia" w:hAnsi="Tahoma" w:cs="Tahoma"/>
            <w:color w:val="33A6E3"/>
            <w:sz w:val="18"/>
            <w:szCs w:val="18"/>
          </w:rPr>
          <w:t>частью 5 статьи 10</w:t>
        </w:r>
      </w:hyperlink>
      <w:r>
        <w:rPr>
          <w:rFonts w:ascii="Tahoma" w:hAnsi="Tahoma" w:cs="Tahoma"/>
          <w:color w:val="000000"/>
          <w:sz w:val="18"/>
          <w:szCs w:val="18"/>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Федеральным законом №294-ФЗ;</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8" w:history="1">
        <w:r>
          <w:rPr>
            <w:rStyle w:val="a7"/>
            <w:rFonts w:ascii="Tahoma" w:eastAsiaTheme="majorEastAsia" w:hAnsi="Tahoma" w:cs="Tahoma"/>
            <w:color w:val="33A6E3"/>
            <w:sz w:val="18"/>
            <w:szCs w:val="18"/>
          </w:rPr>
          <w:t>Распоряжением</w:t>
        </w:r>
      </w:hyperlink>
      <w:r>
        <w:rPr>
          <w:rFonts w:ascii="Tahoma" w:hAnsi="Tahoma" w:cs="Tahoma"/>
          <w:color w:val="000000"/>
          <w:sz w:val="18"/>
          <w:szCs w:val="18"/>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1.5.3. При проведении проверки должностные лица, органа муниципального контроля не вправе: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Pr>
            <w:rStyle w:val="a7"/>
            <w:rFonts w:ascii="Tahoma" w:eastAsiaTheme="majorEastAsia" w:hAnsi="Tahoma" w:cs="Tahoma"/>
            <w:color w:val="33A6E3"/>
            <w:sz w:val="18"/>
            <w:szCs w:val="18"/>
          </w:rPr>
          <w:t>подпунктом "б" пункта 2 части 2 статьи 10</w:t>
        </w:r>
      </w:hyperlink>
      <w:r>
        <w:rPr>
          <w:rFonts w:ascii="Tahoma" w:hAnsi="Tahoma" w:cs="Tahoma"/>
          <w:color w:val="000000"/>
          <w:sz w:val="18"/>
          <w:szCs w:val="18"/>
        </w:rPr>
        <w:t> Федерального закона №294-ФЗ;</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Pr>
            <w:rStyle w:val="a7"/>
            <w:rFonts w:ascii="Tahoma" w:eastAsiaTheme="majorEastAsia" w:hAnsi="Tahoma" w:cs="Tahoma"/>
            <w:color w:val="33A6E3"/>
            <w:sz w:val="18"/>
            <w:szCs w:val="18"/>
          </w:rPr>
          <w:t>тайну</w:t>
        </w:r>
      </w:hyperlink>
      <w:r>
        <w:rPr>
          <w:rFonts w:ascii="Tahoma" w:hAnsi="Tahoma" w:cs="Tahoma"/>
          <w:color w:val="000000"/>
          <w:sz w:val="18"/>
          <w:szCs w:val="18"/>
        </w:rPr>
        <w:t>, за исключением случаев, предусмотренных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1.6.1. Юридические лица, индивидуальные предприниматели, при осуществлении муниципального контроля имеют право: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представлять дополнительно документы, подтверждающие достоверность ранее представленных документов.</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вести журнал учета проверок по </w:t>
      </w:r>
      <w:hyperlink r:id="rId11" w:history="1">
        <w:r>
          <w:rPr>
            <w:rStyle w:val="a7"/>
            <w:rFonts w:ascii="Tahoma" w:eastAsiaTheme="majorEastAsia" w:hAnsi="Tahoma" w:cs="Tahoma"/>
            <w:color w:val="33A6E3"/>
            <w:sz w:val="18"/>
            <w:szCs w:val="18"/>
          </w:rPr>
          <w:t>типовой форме</w:t>
        </w:r>
      </w:hyperlink>
      <w:r>
        <w:rPr>
          <w:rFonts w:ascii="Tahoma" w:hAnsi="Tahoma" w:cs="Tahoma"/>
          <w:color w:val="000000"/>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1.6.2. При осуществлении муниципального контроля юридические лица, индивидуальные предприниматели обязаны:</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Pr>
          <w:rFonts w:ascii="Tahoma" w:hAnsi="Tahoma" w:cs="Tahoma"/>
          <w:color w:val="000000"/>
          <w:sz w:val="18"/>
          <w:szCs w:val="18"/>
        </w:rPr>
        <w:lastRenderedPageBreak/>
        <w:t>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1.7. Описание результата осуществления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осуществления муниципального контроля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акт проверки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предписание об устранении нарушений с указанием сроков их устранения, в случае выявления нарушений.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приказ о назначении на должность руководителя;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доверенность, подтверждающая полномочия представителя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юридических лиц;</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сведения из Единого государственного реестра индивидуальных предпринимателей;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сведения из Единого государственного реестра налогоплательщиков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Раздел 2. ТРЕБОВАНИЯ К ПОРЯДКУ ИСПОЛНЕНИЯ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 Порядок осуществления муниципального контроля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личном обращении к должностным лицам Уполномоченного органа, исполняющим муниципальную функцию;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посредством телефонной связи, по справочным телефонам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в адрес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при письменном обращении через электронную почту Уполномоченного органа;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информационно-телекоммуникационных сетей общего пользования (в том числе в сети "Интернет"  сайте Администрации http:// www.nozdrachevo.rkursk.ru, Едином портале </w:t>
      </w:r>
      <w:hyperlink r:id="rId12" w:history="1">
        <w:r>
          <w:rPr>
            <w:rStyle w:val="a7"/>
            <w:rFonts w:ascii="Tahoma" w:eastAsiaTheme="majorEastAsia" w:hAnsi="Tahoma" w:cs="Tahoma"/>
            <w:color w:val="33A6E3"/>
            <w:sz w:val="18"/>
            <w:szCs w:val="18"/>
          </w:rPr>
          <w:t>http://www.gosuslugi.ru</w:t>
        </w:r>
      </w:hyperlink>
      <w:r>
        <w:rPr>
          <w:rFonts w:ascii="Tahoma" w:hAnsi="Tahoma" w:cs="Tahoma"/>
          <w:color w:val="000000"/>
          <w:sz w:val="18"/>
          <w:szCs w:val="18"/>
        </w:rPr>
        <w:t>.</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информирования в устной форме не должно превышать 10 минут.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информационном стенде размещается следующая информация: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 административного регламента;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обязательных требований, предъявляемых к юридическим лицам и индивидуальным предпринимателям;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утвержденный Администрацией Курского района план проверок на соответствующий год.</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информационных материалов печатаются удобным для чтения шрифтом, без исправлений, наиболее важные места подчеркиваются.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района </w:t>
      </w:r>
      <w:hyperlink w:history="1">
        <w:r>
          <w:rPr>
            <w:rStyle w:val="a7"/>
            <w:rFonts w:ascii="Tahoma" w:eastAsiaTheme="majorEastAsia" w:hAnsi="Tahoma" w:cs="Tahoma"/>
            <w:color w:val="33A6E3"/>
            <w:sz w:val="18"/>
            <w:szCs w:val="18"/>
          </w:rPr>
          <w:t>http://kursk.rkursk.ru, на</w:t>
        </w:r>
      </w:hyperlink>
      <w:r>
        <w:rPr>
          <w:rFonts w:ascii="Tahoma" w:hAnsi="Tahoma" w:cs="Tahoma"/>
          <w:color w:val="000000"/>
          <w:sz w:val="18"/>
          <w:szCs w:val="18"/>
        </w:rPr>
        <w:t>  Едином портале.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Исполнение муниципальной функции осуществляется на бесплатной основе.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функция не предполагает привлечения организаций, оказывающих платные услуги, в связи с ее исполнением.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2.3. Срок осуществления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проведения каждой из проверок - документарной и выездной не может превышать двадцати рабочих дней.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w:t>
      </w:r>
      <w:hyperlink r:id="rId13" w:history="1">
        <w:r>
          <w:rPr>
            <w:rStyle w:val="a7"/>
            <w:rFonts w:ascii="Tahoma" w:eastAsiaTheme="majorEastAsia" w:hAnsi="Tahoma" w:cs="Tahoma"/>
            <w:color w:val="33A6E3"/>
            <w:sz w:val="18"/>
            <w:szCs w:val="18"/>
          </w:rPr>
          <w:t>малого предпринимательства</w:t>
        </w:r>
      </w:hyperlink>
      <w:r>
        <w:rPr>
          <w:rFonts w:ascii="Tahoma" w:hAnsi="Tahoma" w:cs="Tahoma"/>
          <w:color w:val="000000"/>
          <w:sz w:val="18"/>
          <w:szCs w:val="1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Исчерпывающий перечень административных процедур:</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формирование ежегодного плана проведения проверок;</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6"/>
          <w:rFonts w:ascii="Tahoma" w:hAnsi="Tahoma" w:cs="Tahoma"/>
          <w:color w:val="000000"/>
          <w:sz w:val="18"/>
          <w:szCs w:val="18"/>
        </w:rPr>
        <w:t> </w:t>
      </w:r>
      <w:r>
        <w:rPr>
          <w:rFonts w:ascii="Tahoma" w:hAnsi="Tahoma" w:cs="Tahoma"/>
          <w:color w:val="000000"/>
          <w:sz w:val="18"/>
          <w:szCs w:val="18"/>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организация и проведение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организация и проведение внеплановой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ежегодного плана проведения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 Основанием для включения плановой проверки в ежегодный план проведения плановых проверок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истечение трех лет со дня: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4" w:history="1">
        <w:r>
          <w:rPr>
            <w:rStyle w:val="a7"/>
            <w:rFonts w:ascii="Tahoma" w:eastAsiaTheme="majorEastAsia" w:hAnsi="Tahoma" w:cs="Tahoma"/>
            <w:color w:val="33A6E3"/>
            <w:sz w:val="18"/>
            <w:szCs w:val="18"/>
          </w:rPr>
          <w:t>Постановлением</w:t>
        </w:r>
      </w:hyperlink>
      <w:r>
        <w:rPr>
          <w:rFonts w:ascii="Tahoma" w:hAnsi="Tahoma" w:cs="Tahoma"/>
          <w:color w:val="000000"/>
          <w:sz w:val="18"/>
          <w:szCs w:val="18"/>
        </w:rPr>
        <w:t> Правительства РФ от 30 июня 2010 г. N 489.</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5" w:history="1">
        <w:r>
          <w:rPr>
            <w:rStyle w:val="a7"/>
            <w:rFonts w:ascii="Tahoma" w:eastAsiaTheme="majorEastAsi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3.2.6. Критериями принятия решения о готовности ежегодного плана для утверждения являются: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соответствие ежегодного плана установленной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согласование ежегодного плана с органами прокуратуры.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3.2.9.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w:t>
      </w:r>
      <w:r>
        <w:rPr>
          <w:rFonts w:ascii="Tahoma" w:hAnsi="Tahoma" w:cs="Tahoma"/>
          <w:color w:val="000000"/>
          <w:sz w:val="18"/>
          <w:szCs w:val="18"/>
        </w:rPr>
        <w:lastRenderedPageBreak/>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Pr>
            <w:rStyle w:val="a7"/>
            <w:rFonts w:ascii="Tahoma" w:eastAsiaTheme="majorEastAsia" w:hAnsi="Tahoma" w:cs="Tahoma"/>
            <w:color w:val="33A6E3"/>
            <w:sz w:val="18"/>
            <w:szCs w:val="18"/>
          </w:rPr>
          <w:t>межведомственный перечень</w:t>
        </w:r>
      </w:hyperlink>
      <w:r>
        <w:rPr>
          <w:rFonts w:ascii="Tahoma" w:hAnsi="Tahoma" w:cs="Tahoma"/>
          <w:color w:val="000000"/>
          <w:sz w:val="18"/>
          <w:szCs w:val="18"/>
        </w:rPr>
        <w:t>.</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запросов осуществляется ответственными должностными лицами Уполномоченного органа.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Срок и </w:t>
      </w:r>
      <w:hyperlink r:id="rId17" w:history="1">
        <w:r>
          <w:rPr>
            <w:rStyle w:val="a7"/>
            <w:rFonts w:ascii="Tahoma" w:eastAsiaTheme="majorEastAsia" w:hAnsi="Tahoma" w:cs="Tahoma"/>
            <w:color w:val="33A6E3"/>
            <w:sz w:val="18"/>
            <w:szCs w:val="18"/>
          </w:rPr>
          <w:t>порядок</w:t>
        </w:r>
      </w:hyperlink>
      <w:r>
        <w:rPr>
          <w:rFonts w:ascii="Tahoma" w:hAnsi="Tahoma" w:cs="Tahoma"/>
          <w:color w:val="000000"/>
          <w:sz w:val="18"/>
          <w:szCs w:val="1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8" w:history="1">
        <w:r>
          <w:rPr>
            <w:rStyle w:val="a7"/>
            <w:rFonts w:ascii="Tahoma" w:eastAsiaTheme="majorEastAsia" w:hAnsi="Tahoma" w:cs="Tahoma"/>
            <w:color w:val="33A6E3"/>
            <w:sz w:val="18"/>
            <w:szCs w:val="18"/>
          </w:rPr>
          <w:t>межведомственный перечень</w:t>
        </w:r>
      </w:hyperlink>
      <w:r>
        <w:rPr>
          <w:rFonts w:ascii="Tahoma" w:hAnsi="Tahoma" w:cs="Tahoma"/>
          <w:color w:val="000000"/>
          <w:sz w:val="18"/>
          <w:szCs w:val="18"/>
        </w:rPr>
        <w:t> оставляет 2 рабочих дня.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Запросы и ответы на них, имеющие форму электронного документа, подписываются усиленной квалифицированной электронной подписью.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Pr>
            <w:rStyle w:val="a7"/>
            <w:rFonts w:ascii="Tahoma" w:eastAsiaTheme="majorEastAsia" w:hAnsi="Tahoma" w:cs="Tahoma"/>
            <w:color w:val="33A6E3"/>
            <w:sz w:val="18"/>
            <w:szCs w:val="18"/>
          </w:rPr>
          <w:t>Перечень</w:t>
        </w:r>
      </w:hyperlink>
      <w:r>
        <w:rPr>
          <w:rFonts w:ascii="Tahoma" w:hAnsi="Tahoma" w:cs="Tahoma"/>
          <w:color w:val="000000"/>
          <w:sz w:val="18"/>
          <w:szCs w:val="18"/>
        </w:rPr>
        <w:t>,  и необходимых для исполнения муниципальной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Результатом административной процедуры является  получение ответов на межведомственный запрос.</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 Организация и проведение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Подготовка проекта распоряжения  о проведении плановой проверки осуществляется должностными лицами Уполномоченного органа не позднее чем за 7 рабочих дней до начала ее проведения;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Плановая проверка проводится в форме документарной проверки и (или) выездной проверки в порядке, установленном соответственно </w:t>
      </w:r>
      <w:hyperlink r:id="rId20" w:history="1">
        <w:r>
          <w:rPr>
            <w:rStyle w:val="a7"/>
            <w:rFonts w:ascii="Tahoma" w:eastAsiaTheme="majorEastAsia" w:hAnsi="Tahoma" w:cs="Tahoma"/>
            <w:color w:val="33A6E3"/>
            <w:sz w:val="18"/>
            <w:szCs w:val="18"/>
          </w:rPr>
          <w:t>статьями 11</w:t>
        </w:r>
      </w:hyperlink>
      <w:r>
        <w:rPr>
          <w:rFonts w:ascii="Tahoma" w:hAnsi="Tahoma" w:cs="Tahoma"/>
          <w:color w:val="000000"/>
          <w:sz w:val="18"/>
          <w:szCs w:val="18"/>
        </w:rPr>
        <w:t> и </w:t>
      </w:r>
      <w:hyperlink r:id="rId21" w:history="1">
        <w:r>
          <w:rPr>
            <w:rStyle w:val="a7"/>
            <w:rFonts w:ascii="Tahoma" w:eastAsiaTheme="majorEastAsia" w:hAnsi="Tahoma" w:cs="Tahoma"/>
            <w:color w:val="33A6E3"/>
            <w:sz w:val="18"/>
            <w:szCs w:val="18"/>
          </w:rPr>
          <w:t>12</w:t>
        </w:r>
      </w:hyperlink>
      <w:r>
        <w:rPr>
          <w:rFonts w:ascii="Tahoma" w:hAnsi="Tahoma" w:cs="Tahoma"/>
          <w:color w:val="000000"/>
          <w:sz w:val="18"/>
          <w:szCs w:val="18"/>
        </w:rPr>
        <w:t> Федерального закона №294-ФЗ.</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w:t>
      </w:r>
      <w:r>
        <w:rPr>
          <w:rFonts w:ascii="Tahoma" w:hAnsi="Tahoma" w:cs="Tahoma"/>
          <w:color w:val="000000"/>
          <w:sz w:val="18"/>
          <w:szCs w:val="18"/>
        </w:rPr>
        <w:lastRenderedPageBreak/>
        <w:t>саморегулируемую организацию о выявленных нарушениях в течение пяти рабочих дней со дня окончания проведения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Документарная проверка проводится по месту нахождения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3.4.10. Выездная проверка проводится в случае, если при документарной проверке не представляется возможным: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2" w:history="1">
        <w:r>
          <w:rPr>
            <w:rStyle w:val="a7"/>
            <w:rFonts w:ascii="Tahoma" w:eastAsiaTheme="majorEastAsi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Pr>
          <w:rFonts w:ascii="Tahoma" w:hAnsi="Tahoma" w:cs="Tahoma"/>
          <w:color w:val="000000"/>
          <w:sz w:val="18"/>
          <w:szCs w:val="1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должностные лица Уполномоченного органа, проводившие соответствующие мероприятия, в пределах своих полномочий обязаны: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w:t>
      </w:r>
      <w:r>
        <w:rPr>
          <w:rFonts w:ascii="Tahoma" w:hAnsi="Tahoma" w:cs="Tahoma"/>
          <w:color w:val="000000"/>
          <w:sz w:val="18"/>
          <w:szCs w:val="18"/>
        </w:rPr>
        <w:lastRenderedPageBreak/>
        <w:t>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3.4.23.  Критерием принятия решения по административной процедуре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3.4.24.  Результатом административной процедуры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3.4.25. Способом фиксации результата административной процедуры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запись в журнале учета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 внесение сведений  о проверке в федеральную государственную информационную систему «Единый реестр проверок».</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Проведение внеплановой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r>
        <w:rPr>
          <w:rStyle w:val="a6"/>
          <w:rFonts w:ascii="Tahoma" w:hAnsi="Tahoma" w:cs="Tahoma"/>
          <w:color w:val="000000"/>
          <w:sz w:val="18"/>
          <w:szCs w:val="18"/>
        </w:rPr>
        <w:t> </w:t>
      </w:r>
      <w:r>
        <w:rPr>
          <w:rFonts w:ascii="Tahoma" w:hAnsi="Tahoma" w:cs="Tahoma"/>
          <w:color w:val="000000"/>
          <w:sz w:val="18"/>
          <w:szCs w:val="18"/>
        </w:rPr>
        <w:t>Основанием для принятия решения о проведении внеплановой проверки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приказ (распоряжение) руководителя органа муниципального 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нарушения требований правил благоустройства территории муниципального образования.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 Внеплановая выездная проверка юридических лиц, индивидуальных предпринимателей по основаниям, указанным в </w:t>
      </w:r>
      <w:hyperlink r:id="rId23" w:anchor="Par2" w:history="1">
        <w:r>
          <w:rPr>
            <w:rStyle w:val="a7"/>
            <w:rFonts w:ascii="Tahoma" w:eastAsiaTheme="majorEastAsia" w:hAnsi="Tahoma" w:cs="Tahoma"/>
            <w:color w:val="33A6E3"/>
            <w:sz w:val="18"/>
            <w:szCs w:val="18"/>
          </w:rPr>
          <w:t>подпунктах "а"</w:t>
        </w:r>
      </w:hyperlink>
      <w:r>
        <w:rPr>
          <w:rFonts w:ascii="Tahoma" w:hAnsi="Tahoma" w:cs="Tahoma"/>
          <w:color w:val="000000"/>
          <w:sz w:val="18"/>
          <w:szCs w:val="18"/>
        </w:rPr>
        <w:t>, </w:t>
      </w:r>
      <w:hyperlink r:id="rId24" w:anchor="Par3" w:history="1">
        <w:r>
          <w:rPr>
            <w:rStyle w:val="a7"/>
            <w:rFonts w:ascii="Tahoma" w:eastAsiaTheme="majorEastAsia" w:hAnsi="Tahoma" w:cs="Tahoma"/>
            <w:color w:val="33A6E3"/>
            <w:sz w:val="18"/>
            <w:szCs w:val="18"/>
          </w:rPr>
          <w:t>"б" подпункта 2 пункта </w:t>
        </w:r>
      </w:hyperlink>
      <w:r>
        <w:rPr>
          <w:rFonts w:ascii="Tahoma" w:hAnsi="Tahoma" w:cs="Tahoma"/>
          <w:color w:val="000000"/>
          <w:sz w:val="18"/>
          <w:szCs w:val="18"/>
        </w:rPr>
        <w:t> 3.5.1 Административного регламента, проводится после согласования с органом прокуратуры.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5" w:history="1">
        <w:r>
          <w:rPr>
            <w:rStyle w:val="a7"/>
            <w:rFonts w:ascii="Tahoma" w:eastAsiaTheme="majorEastAsi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6" w:history="1">
        <w:r>
          <w:rPr>
            <w:rStyle w:val="a7"/>
            <w:rFonts w:ascii="Tahoma" w:eastAsiaTheme="majorEastAsia" w:hAnsi="Tahoma" w:cs="Tahoma"/>
            <w:color w:val="33A6E3"/>
            <w:sz w:val="18"/>
            <w:szCs w:val="18"/>
          </w:rPr>
          <w:t>частью 3</w:t>
        </w:r>
      </w:hyperlink>
      <w:r>
        <w:rPr>
          <w:rFonts w:ascii="Tahoma" w:hAnsi="Tahoma" w:cs="Tahoma"/>
          <w:color w:val="000000"/>
          <w:sz w:val="18"/>
          <w:szCs w:val="1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3.5.13. Подготовка проекта распоряжения  о проведении внеплановой проверки осуществляется должностными лицами Уполномоченного органа не позднее чем за 7 рабочих дней до начала ее проведения;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w:t>
      </w:r>
      <w:r>
        <w:rPr>
          <w:rFonts w:ascii="Tahoma" w:hAnsi="Tahoma" w:cs="Tahoma"/>
          <w:color w:val="000000"/>
          <w:sz w:val="18"/>
          <w:szCs w:val="18"/>
        </w:rPr>
        <w:lastRenderedPageBreak/>
        <w:t>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7" w:anchor="block_21" w:history="1">
        <w:r>
          <w:rPr>
            <w:rStyle w:val="a7"/>
            <w:rFonts w:ascii="Tahoma" w:eastAsiaTheme="majorEastAsia" w:hAnsi="Tahoma" w:cs="Tahoma"/>
            <w:color w:val="33A6E3"/>
            <w:sz w:val="18"/>
            <w:szCs w:val="18"/>
          </w:rPr>
          <w:t>электронной подписью</w:t>
        </w:r>
      </w:hyperlink>
      <w:r>
        <w:rPr>
          <w:rFonts w:ascii="Tahoma" w:hAnsi="Tahoma" w:cs="Tahoma"/>
          <w:color w:val="000000"/>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8" w:anchor="block_1006" w:history="1">
        <w:r>
          <w:rPr>
            <w:rStyle w:val="a7"/>
            <w:rFonts w:ascii="Tahoma" w:eastAsiaTheme="majorEastAsia" w:hAnsi="Tahoma" w:cs="Tahoma"/>
            <w:color w:val="33A6E3"/>
            <w:sz w:val="18"/>
            <w:szCs w:val="18"/>
          </w:rPr>
          <w:t>частями 6</w:t>
        </w:r>
      </w:hyperlink>
      <w:r>
        <w:rPr>
          <w:rFonts w:ascii="Tahoma" w:hAnsi="Tahoma" w:cs="Tahoma"/>
          <w:color w:val="000000"/>
          <w:sz w:val="18"/>
          <w:szCs w:val="18"/>
        </w:rPr>
        <w:t> и </w:t>
      </w:r>
      <w:hyperlink r:id="rId29" w:anchor="block_1007" w:history="1">
        <w:r>
          <w:rPr>
            <w:rStyle w:val="a7"/>
            <w:rFonts w:ascii="Tahoma" w:eastAsiaTheme="majorEastAsia" w:hAnsi="Tahoma" w:cs="Tahoma"/>
            <w:color w:val="33A6E3"/>
            <w:sz w:val="18"/>
            <w:szCs w:val="18"/>
          </w:rPr>
          <w:t>7</w:t>
        </w:r>
      </w:hyperlink>
      <w:r>
        <w:rPr>
          <w:rFonts w:ascii="Tahoma" w:hAnsi="Tahoma" w:cs="Tahoma"/>
          <w:color w:val="000000"/>
          <w:sz w:val="18"/>
          <w:szCs w:val="18"/>
        </w:rPr>
        <w:t> статьи  10 Федерального закона №294-ФЗ, в органы прокуратуры в течение двадцати четырех часов.</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3.5.16.  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Pr>
            <w:rStyle w:val="a7"/>
            <w:rFonts w:ascii="Tahoma" w:eastAsiaTheme="majorEastAsi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3.5.20. Документарная проверка проводится по месту нахождения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w:t>
      </w:r>
      <w:r>
        <w:rPr>
          <w:rFonts w:ascii="Tahoma" w:hAnsi="Tahoma" w:cs="Tahoma"/>
          <w:color w:val="000000"/>
          <w:sz w:val="18"/>
          <w:szCs w:val="18"/>
        </w:rPr>
        <w:lastRenderedPageBreak/>
        <w:t>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3.5.24. Выездная проверка проводится в случае, если при документарной проверке не представляется возможным: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Pr>
            <w:rStyle w:val="a7"/>
            <w:rFonts w:ascii="Tahoma" w:eastAsiaTheme="majorEastAsi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w:t>
      </w:r>
      <w:r>
        <w:rPr>
          <w:rFonts w:ascii="Tahoma" w:hAnsi="Tahoma" w:cs="Tahoma"/>
          <w:color w:val="000000"/>
          <w:sz w:val="18"/>
          <w:szCs w:val="18"/>
        </w:rPr>
        <w:lastRenderedPageBreak/>
        <w:t>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3.5.35.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3.5.37. Критерием принятия решения по административной процедуре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3.5.38. Результатом административной процедуры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3.5.39. Способом фиксации результата административной процедуры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запись в журнале учета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внесение сведений  о проверке в федеральную государственную информационную систему «Единый реестр проверок».</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t>.</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 Основанием административной процедуры является ежегодная программа профилактики нарушений, утвержденная Уполномоченным органом.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3.6.3. Не реже одного раза в год обеспечивает обобщение практики осуществления муниципального контроля по благоустройству территории муниципального образования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3.6.9. В предостережении указываются: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который направляет предостережение;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3.6.16.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3.6.17.  Результатом административной процедуры является  выдача  предостережения о недопустимости нарушения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3.6.18. Способом фиксации результата административной процедуры является регистрация в журнале исходящей корреспонденции.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 ПОРЯДОК И ФОРМЫ КОНТРОЛЯ ЗА ОСУЩЕСТВЛЕНИЕМ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4.1.2. Руководитель Уполномоченного органа осуществляет оперативный контроль за действиями должностных лиц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4.1.4. Периодичность осуществления текущего контроля устанавливается Руководителем Уполномоченного органа.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w:t>
      </w:r>
      <w:r>
        <w:rPr>
          <w:rStyle w:val="a6"/>
          <w:rFonts w:ascii="Tahoma" w:hAnsi="Tahoma" w:cs="Tahoma"/>
          <w:color w:val="000000"/>
          <w:sz w:val="18"/>
          <w:szCs w:val="1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4.2.4. Проверка полноты и качества исполнения  муниципальной функции проводится на соответствие административного регламента.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w:t>
      </w:r>
      <w:r>
        <w:rPr>
          <w:rFonts w:ascii="Tahoma" w:hAnsi="Tahoma" w:cs="Tahoma"/>
          <w:color w:val="000000"/>
          <w:sz w:val="18"/>
          <w:szCs w:val="18"/>
        </w:rPr>
        <w:t> </w:t>
      </w:r>
      <w:r>
        <w:rPr>
          <w:rStyle w:val="a6"/>
          <w:rFonts w:ascii="Tahoma" w:hAnsi="Tahoma" w:cs="Tahoma"/>
          <w:color w:val="000000"/>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D251A0" w:rsidRDefault="00D251A0" w:rsidP="00D251A0">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w:t>
      </w:r>
      <w:r>
        <w:rPr>
          <w:rFonts w:ascii="Tahoma" w:hAnsi="Tahoma" w:cs="Tahoma"/>
          <w:color w:val="000000"/>
          <w:sz w:val="18"/>
          <w:szCs w:val="18"/>
        </w:rPr>
        <w:t> </w:t>
      </w:r>
      <w:r>
        <w:rPr>
          <w:rStyle w:val="a6"/>
          <w:rFonts w:ascii="Tahoma" w:hAnsi="Tahoma" w:cs="Tahoma"/>
          <w:color w:val="000000"/>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w:t>
      </w:r>
      <w:r>
        <w:rPr>
          <w:rFonts w:ascii="Tahoma" w:hAnsi="Tahoma" w:cs="Tahoma"/>
          <w:color w:val="000000"/>
          <w:sz w:val="18"/>
          <w:szCs w:val="18"/>
        </w:rPr>
        <w:t> </w:t>
      </w:r>
      <w:r>
        <w:rPr>
          <w:rStyle w:val="a6"/>
          <w:rFonts w:ascii="Tahoma" w:hAnsi="Tahoma" w:cs="Tahoma"/>
          <w:color w:val="000000"/>
          <w:sz w:val="18"/>
          <w:szCs w:val="18"/>
        </w:rPr>
        <w:t>Предмет досудебного (внесудебного) обжалования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5.3.</w:t>
      </w:r>
      <w:r>
        <w:rPr>
          <w:rFonts w:ascii="Tahoma" w:hAnsi="Tahoma" w:cs="Tahoma"/>
          <w:color w:val="000000"/>
          <w:sz w:val="18"/>
          <w:szCs w:val="18"/>
        </w:rPr>
        <w:t> </w:t>
      </w:r>
      <w:r>
        <w:rPr>
          <w:rStyle w:val="a6"/>
          <w:rFonts w:ascii="Tahoma" w:hAnsi="Tahoma" w:cs="Tahoma"/>
          <w:color w:val="000000"/>
          <w:sz w:val="18"/>
          <w:szCs w:val="18"/>
        </w:rPr>
        <w:t>Исчерпывающий перечень оснований для приостановления рассмотрения жалобы и случаев, в которых ответ на жалобу не дается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5.3.1. Основания для приостановления рассмотрения обращения отсутствуют.</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рассмотрения отдельных обращений: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Pr>
            <w:rStyle w:val="a7"/>
            <w:rFonts w:ascii="Tahoma" w:eastAsiaTheme="majorEastAsi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Основания для начала процедуры досудебного (внесудебного) обжалования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5.4.2. Жалоба (обращение) должна содержать следующую информацию: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суть нарушенных прав и законных интересов, противоправного решения, действия (бездействия);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 жалобой заинтересованное лицо ставит личную подпись и дату.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5.5.1. Заинтересованное лицо имеет право на получение информации и документов, необходимых для обоснования и рассмотрения жалобы.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5.6.</w:t>
      </w:r>
      <w:r>
        <w:rPr>
          <w:rFonts w:ascii="Tahoma" w:hAnsi="Tahoma" w:cs="Tahoma"/>
          <w:color w:val="000000"/>
          <w:sz w:val="18"/>
          <w:szCs w:val="18"/>
        </w:rPr>
        <w:t> </w:t>
      </w:r>
      <w:r>
        <w:rPr>
          <w:rStyle w:val="a6"/>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5.6.4. Гражданин вправе отозвать жалобу (обращение) полностью или частично до принятия решения по жалобе.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5.7. Сроки рассмотрения жалобы</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5.8.</w:t>
      </w:r>
      <w:r>
        <w:rPr>
          <w:rFonts w:ascii="Tahoma" w:hAnsi="Tahoma" w:cs="Tahoma"/>
          <w:color w:val="000000"/>
          <w:sz w:val="18"/>
          <w:szCs w:val="18"/>
        </w:rPr>
        <w:t> </w:t>
      </w:r>
      <w:r>
        <w:rPr>
          <w:rStyle w:val="a6"/>
          <w:rFonts w:ascii="Tahoma" w:hAnsi="Tahoma" w:cs="Tahoma"/>
          <w:color w:val="000000"/>
          <w:sz w:val="18"/>
          <w:szCs w:val="18"/>
        </w:rPr>
        <w:t>Результат досудебного (внесудебного) обжалования применительно к каждой процедуре либо инстанции обжалования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досудебного (внесудебного) обжалования является: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признание жалобы необоснованной и отказ в ее удовлетворении.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1</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D251A0" w:rsidTr="00D251A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органа прокуратуры)</w:t>
            </w:r>
          </w:p>
        </w:tc>
      </w:tr>
      <w:tr w:rsidR="00D251A0" w:rsidTr="00D251A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согласовании органом муниципального контроля с органом</w:t>
      </w:r>
      <w:r>
        <w:rPr>
          <w:rFonts w:ascii="Tahoma" w:hAnsi="Tahoma" w:cs="Tahoma"/>
          <w:color w:val="000000"/>
          <w:sz w:val="18"/>
          <w:szCs w:val="18"/>
        </w:rPr>
        <w:br/>
        <w:t>прокуратуры проведения внеплановой выездной проверки</w:t>
      </w:r>
      <w:r>
        <w:rPr>
          <w:rFonts w:ascii="Tahoma" w:hAnsi="Tahoma" w:cs="Tahoma"/>
          <w:color w:val="000000"/>
          <w:sz w:val="18"/>
          <w:szCs w:val="18"/>
        </w:rPr>
        <w:br/>
        <w:t>юридического лица,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68"/>
        <w:gridCol w:w="6473"/>
        <w:gridCol w:w="4254"/>
      </w:tblGrid>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D251A0" w:rsidTr="00D251A0">
        <w:trPr>
          <w:tblCellSpacing w:w="0" w:type="dxa"/>
        </w:trPr>
        <w:tc>
          <w:tcPr>
            <w:tcW w:w="3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осуществляющего предпринимательскую деятельность по адресу: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 Основание проведения проверки:</w:t>
            </w:r>
          </w:p>
        </w:tc>
        <w:tc>
          <w:tcPr>
            <w:tcW w:w="2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lastRenderedPageBreak/>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251A0" w:rsidTr="00D251A0">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D251A0" w:rsidTr="00D251A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года.</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D251A0" w:rsidTr="00D251A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года.</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6"/>
        <w:gridCol w:w="3733"/>
        <w:gridCol w:w="559"/>
        <w:gridCol w:w="3734"/>
        <w:gridCol w:w="200"/>
        <w:gridCol w:w="6723"/>
        <w:gridCol w:w="560"/>
      </w:tblGrid>
      <w:tr w:rsidR="00D251A0" w:rsidTr="00D251A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Приложения:</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r w:rsidR="00D251A0" w:rsidTr="00D251A0">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(подпись)</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(фамилия, имя, отчество</w:t>
            </w:r>
          </w:p>
          <w:p w:rsidR="00D251A0" w:rsidRDefault="00D251A0">
            <w:pPr>
              <w:pStyle w:val="a5"/>
              <w:spacing w:before="75" w:beforeAutospacing="0" w:after="75" w:afterAutospacing="0"/>
              <w:jc w:val="both"/>
              <w:rPr>
                <w:sz w:val="18"/>
                <w:szCs w:val="18"/>
              </w:rPr>
            </w:pPr>
            <w:r>
              <w:rPr>
                <w:sz w:val="18"/>
                <w:szCs w:val="18"/>
              </w:rPr>
              <w:t>(в случае, если имеется)</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М.П.</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2"/>
        <w:gridCol w:w="8593"/>
      </w:tblGrid>
      <w:tr w:rsidR="00D251A0" w:rsidTr="00D251A0">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2</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Шаблон распоряжения Администрации 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РАСПОРЯЖЕНИЕ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АДМИНИСТРАЦИИ __________________ СЕЛЬСОВЕТА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7"/>
        <w:gridCol w:w="12833"/>
        <w:gridCol w:w="2265"/>
      </w:tblGrid>
      <w:tr w:rsidR="00D251A0" w:rsidTr="00D251A0">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о проведении</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проверки</w:t>
            </w:r>
          </w:p>
        </w:tc>
      </w:tr>
      <w:tr w:rsidR="00D251A0" w:rsidTr="00D251A0">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tbl>
      <w:tblPr>
        <w:tblW w:w="5850" w:type="dxa"/>
        <w:tblCellSpacing w:w="0" w:type="dxa"/>
        <w:tblCellMar>
          <w:left w:w="0" w:type="dxa"/>
          <w:right w:w="0" w:type="dxa"/>
        </w:tblCellMar>
        <w:tblLook w:val="04A0"/>
      </w:tblPr>
      <w:tblGrid>
        <w:gridCol w:w="583"/>
        <w:gridCol w:w="673"/>
        <w:gridCol w:w="315"/>
        <w:gridCol w:w="1674"/>
        <w:gridCol w:w="210"/>
        <w:gridCol w:w="823"/>
        <w:gridCol w:w="734"/>
        <w:gridCol w:w="838"/>
      </w:tblGrid>
      <w:tr w:rsidR="00D251A0" w:rsidTr="00D251A0">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г.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1"/>
        <w:gridCol w:w="1408"/>
        <w:gridCol w:w="4118"/>
        <w:gridCol w:w="1138"/>
      </w:tblGrid>
      <w:tr w:rsidR="00D251A0" w:rsidTr="00D251A0">
        <w:trPr>
          <w:tblCellSpacing w:w="0" w:type="dxa"/>
        </w:trPr>
        <w:tc>
          <w:tcPr>
            <w:tcW w:w="4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1. Провести проверку в отношении</w:t>
            </w:r>
          </w:p>
        </w:tc>
        <w:tc>
          <w:tcPr>
            <w:tcW w:w="52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r>
      <w:tr w:rsidR="00D251A0" w:rsidTr="00D251A0">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 Место нахождения:</w:t>
            </w:r>
          </w:p>
        </w:tc>
        <w:tc>
          <w:tcPr>
            <w:tcW w:w="66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D251A0" w:rsidTr="00D251A0">
        <w:trPr>
          <w:tblCellSpacing w:w="0" w:type="dxa"/>
        </w:trPr>
        <w:tc>
          <w:tcPr>
            <w:tcW w:w="8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3. Назначить лицом(ами), уполномоченным(и) на проведение проверки: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r>
      <w:tr w:rsidR="00D251A0" w:rsidTr="00D251A0">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720"/>
        <w:gridCol w:w="4110"/>
      </w:tblGrid>
      <w:tr w:rsidR="00D251A0" w:rsidTr="00D251A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экспертных организаций следующих лиц:</w:t>
            </w:r>
          </w:p>
        </w:tc>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251A0" w:rsidTr="00D251A0">
        <w:trPr>
          <w:tblCellSpacing w:w="0" w:type="dxa"/>
        </w:trPr>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5. Настоящая проверка проводится в рамках</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D251A0" w:rsidRDefault="00D251A0">
            <w:pPr>
              <w:pStyle w:val="a5"/>
              <w:spacing w:before="75" w:beforeAutospacing="0" w:after="75"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r>
      <w:tr w:rsidR="00D251A0" w:rsidTr="00D251A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5"/>
        <w:gridCol w:w="4815"/>
      </w:tblGrid>
      <w:tr w:rsidR="00D251A0" w:rsidTr="00D251A0">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настоящая проверка проводится с целью:</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0"/>
        <w:gridCol w:w="4260"/>
      </w:tblGrid>
      <w:tr w:rsidR="00D251A0" w:rsidTr="00D251A0">
        <w:trPr>
          <w:tblCellSpacing w:w="0" w:type="dxa"/>
        </w:trPr>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задачами настоящей проверки являются: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8"/>
        <w:gridCol w:w="200"/>
        <w:gridCol w:w="371"/>
        <w:gridCol w:w="200"/>
        <w:gridCol w:w="222"/>
        <w:gridCol w:w="249"/>
        <w:gridCol w:w="267"/>
        <w:gridCol w:w="371"/>
        <w:gridCol w:w="884"/>
        <w:gridCol w:w="330"/>
        <w:gridCol w:w="200"/>
        <w:gridCol w:w="330"/>
        <w:gridCol w:w="200"/>
        <w:gridCol w:w="390"/>
        <w:gridCol w:w="329"/>
        <w:gridCol w:w="650"/>
        <w:gridCol w:w="479"/>
      </w:tblGrid>
      <w:tr w:rsidR="00D251A0" w:rsidTr="00D251A0">
        <w:trPr>
          <w:tblCellSpacing w:w="0" w:type="dxa"/>
        </w:trPr>
        <w:tc>
          <w:tcPr>
            <w:tcW w:w="43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8. Срок проведения проверки:</w:t>
            </w:r>
          </w:p>
        </w:tc>
        <w:tc>
          <w:tcPr>
            <w:tcW w:w="525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К проведению проверки приступить с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7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года.</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Проверку окончить не позднее            «</w:t>
            </w:r>
          </w:p>
        </w:tc>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года.</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594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9. Правовые основания проведения проверки:</w:t>
            </w:r>
          </w:p>
        </w:tc>
        <w:tc>
          <w:tcPr>
            <w:tcW w:w="369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(ссылка на положение нормативного правового акта, в соответствии с которым осуществляется проверка)</w:t>
            </w:r>
          </w:p>
        </w:tc>
      </w:tr>
      <w:tr w:rsidR="00D251A0" w:rsidTr="00D251A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spacing w:line="0" w:lineRule="atLeast"/>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rPr>
                <w:sz w:val="24"/>
                <w:szCs w:val="24"/>
              </w:rPr>
            </w:pPr>
            <w: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
        <w:gridCol w:w="9284"/>
      </w:tblGrid>
      <w:tr w:rsidR="00D251A0" w:rsidTr="00D251A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(с указанием наименований, номеров и дат их принятия)</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D251A0" w:rsidTr="00D251A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9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251A0" w:rsidRDefault="00D251A0">
            <w:pPr>
              <w:rPr>
                <w:sz w:val="18"/>
                <w:szCs w:val="18"/>
              </w:rPr>
            </w:pPr>
          </w:p>
        </w:tc>
      </w:tr>
      <w:tr w:rsidR="00D251A0" w:rsidTr="00D251A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(подпись, заверенная печатью)</w:t>
            </w:r>
          </w:p>
        </w:tc>
      </w:tr>
      <w:tr w:rsidR="00D251A0" w:rsidTr="00D251A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lastRenderedPageBreak/>
              <w:t> </w:t>
            </w:r>
          </w:p>
        </w:tc>
      </w:tr>
      <w:tr w:rsidR="00D251A0" w:rsidTr="00D251A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3</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Шаблон уведомления 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___________________ сельсовета Курского района, прошу Вас (или вашего представителя с доверенностью) прибыть в 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(Ф.И.О)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(Ф.И.О)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4</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Шаблон акта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tbl>
      <w:tblPr>
        <w:tblW w:w="18495" w:type="dxa"/>
        <w:tblCellSpacing w:w="0" w:type="dxa"/>
        <w:tblCellMar>
          <w:left w:w="0" w:type="dxa"/>
          <w:right w:w="0" w:type="dxa"/>
        </w:tblCellMar>
        <w:tblLook w:val="04A0"/>
      </w:tblPr>
      <w:tblGrid>
        <w:gridCol w:w="6034"/>
        <w:gridCol w:w="5657"/>
        <w:gridCol w:w="749"/>
        <w:gridCol w:w="231"/>
        <w:gridCol w:w="3390"/>
        <w:gridCol w:w="937"/>
        <w:gridCol w:w="937"/>
        <w:gridCol w:w="560"/>
      </w:tblGrid>
      <w:tr w:rsidR="00D251A0" w:rsidTr="00D251A0">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г.</w:t>
            </w:r>
          </w:p>
        </w:tc>
      </w:tr>
      <w:tr w:rsidR="00D251A0" w:rsidTr="00D251A0">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ПРОВЕРКИ</w:t>
      </w:r>
      <w:r>
        <w:rPr>
          <w:rFonts w:ascii="Tahoma" w:hAnsi="Tahoma" w:cs="Tahoma"/>
          <w:color w:val="000000"/>
          <w:sz w:val="18"/>
          <w:szCs w:val="18"/>
        </w:rPr>
        <w:br/>
        <w:t>органом муниципального контроля гражданина</w:t>
      </w:r>
    </w:p>
    <w:tbl>
      <w:tblPr>
        <w:tblW w:w="18495" w:type="dxa"/>
        <w:tblCellSpacing w:w="0" w:type="dxa"/>
        <w:tblCellMar>
          <w:left w:w="0" w:type="dxa"/>
          <w:right w:w="0" w:type="dxa"/>
        </w:tblCellMar>
        <w:tblLook w:val="04A0"/>
      </w:tblPr>
      <w:tblGrid>
        <w:gridCol w:w="3730"/>
        <w:gridCol w:w="14765"/>
      </w:tblGrid>
      <w:tr w:rsidR="00D251A0" w:rsidTr="00D251A0">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9810" w:type="dxa"/>
        <w:tblCellSpacing w:w="0" w:type="dxa"/>
        <w:tblCellMar>
          <w:left w:w="0" w:type="dxa"/>
          <w:right w:w="0" w:type="dxa"/>
        </w:tblCellMar>
        <w:tblLook w:val="04A0"/>
      </w:tblPr>
      <w:tblGrid>
        <w:gridCol w:w="230"/>
        <w:gridCol w:w="386"/>
        <w:gridCol w:w="254"/>
        <w:gridCol w:w="459"/>
        <w:gridCol w:w="916"/>
        <w:gridCol w:w="195"/>
        <w:gridCol w:w="666"/>
        <w:gridCol w:w="195"/>
        <w:gridCol w:w="787"/>
        <w:gridCol w:w="195"/>
        <w:gridCol w:w="979"/>
        <w:gridCol w:w="195"/>
        <w:gridCol w:w="699"/>
        <w:gridCol w:w="283"/>
        <w:gridCol w:w="3088"/>
        <w:gridCol w:w="283"/>
      </w:tblGrid>
      <w:tr w:rsidR="00D251A0" w:rsidTr="00D251A0">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г.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час.</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мин. до</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час.</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мин. Продолжительность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Общая продолжительность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 _______________________________________________________________________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18495" w:type="dxa"/>
        <w:tblCellSpacing w:w="0" w:type="dxa"/>
        <w:tblCellMar>
          <w:left w:w="0" w:type="dxa"/>
          <w:right w:w="0" w:type="dxa"/>
        </w:tblCellMar>
        <w:tblLook w:val="04A0"/>
      </w:tblPr>
      <w:tblGrid>
        <w:gridCol w:w="1271"/>
        <w:gridCol w:w="2070"/>
        <w:gridCol w:w="1408"/>
        <w:gridCol w:w="7867"/>
        <w:gridCol w:w="2070"/>
        <w:gridCol w:w="2070"/>
        <w:gridCol w:w="1739"/>
      </w:tblGrid>
      <w:tr w:rsidR="00D251A0" w:rsidTr="00D251A0">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251A0" w:rsidRDefault="00D251A0">
            <w:pPr>
              <w:pStyle w:val="a5"/>
              <w:spacing w:before="75" w:beforeAutospacing="0" w:after="75" w:afterAutospacing="0"/>
              <w:jc w:val="both"/>
              <w:rPr>
                <w:sz w:val="18"/>
                <w:szCs w:val="18"/>
              </w:rPr>
            </w:pPr>
            <w:r>
              <w:rPr>
                <w:sz w:val="18"/>
                <w:szCs w:val="18"/>
              </w:rPr>
              <w:t>г.</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5</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Шаблон предписания об устранении нарушений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ПРЕДПИСЫВАЮ:</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5"/>
        <w:gridCol w:w="7922"/>
        <w:gridCol w:w="4624"/>
        <w:gridCol w:w="4624"/>
      </w:tblGrid>
      <w:tr w:rsidR="00D251A0" w:rsidTr="00D251A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w:t>
            </w:r>
          </w:p>
          <w:p w:rsidR="00D251A0" w:rsidRDefault="00D251A0">
            <w:pPr>
              <w:pStyle w:val="a5"/>
              <w:spacing w:before="75" w:beforeAutospacing="0" w:after="75" w:afterAutospacing="0"/>
              <w:jc w:val="both"/>
              <w:rPr>
                <w:sz w:val="18"/>
                <w:szCs w:val="18"/>
              </w:rPr>
            </w:pPr>
            <w:r>
              <w:rPr>
                <w:sz w:val="18"/>
                <w:szCs w:val="18"/>
              </w:rPr>
              <w:t>п/п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Основание (ссылка на нормативный правовой акт)</w:t>
            </w:r>
          </w:p>
        </w:tc>
      </w:tr>
      <w:tr w:rsidR="00D251A0" w:rsidTr="00D251A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4</w:t>
            </w:r>
          </w:p>
        </w:tc>
      </w:tr>
      <w:tr w:rsidR="00D251A0" w:rsidTr="00D251A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М.П.</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6</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Шаблон журнала учета проверок юридического лица, индивидуального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предпринимателя, проводимых органами государственного</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контроля (надзора), органами муниципального контроля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отчество(в случае, если имеется)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предпринимательства(для субъектов малого или среднего предпринимательства)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имеется),должность лица (лиц), ответственного за ведение</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имеется),руководителя юридического лица,</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М.П.</w:t>
      </w:r>
    </w:p>
    <w:p w:rsidR="00D251A0" w:rsidRDefault="00D251A0" w:rsidP="00D251A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Сведения о проводимых проверках</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9660" w:type="dxa"/>
        <w:tblCellSpacing w:w="0" w:type="dxa"/>
        <w:tblCellMar>
          <w:left w:w="0" w:type="dxa"/>
          <w:right w:w="0" w:type="dxa"/>
        </w:tblCellMar>
        <w:tblLook w:val="04A0"/>
      </w:tblPr>
      <w:tblGrid>
        <w:gridCol w:w="435"/>
        <w:gridCol w:w="4973"/>
        <w:gridCol w:w="4252"/>
      </w:tblGrid>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Дата начала и окончания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Дата и номер распоряжения или приказа о проведении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Цель, задачи и предмет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Вид проверки (плановая или внеплановая):</w:t>
            </w:r>
          </w:p>
          <w:p w:rsidR="00D251A0" w:rsidRDefault="00D251A0">
            <w:pPr>
              <w:pStyle w:val="a5"/>
              <w:spacing w:before="75" w:beforeAutospacing="0" w:after="75" w:afterAutospacing="0"/>
              <w:jc w:val="both"/>
              <w:rPr>
                <w:sz w:val="18"/>
                <w:szCs w:val="18"/>
              </w:rPr>
            </w:pPr>
            <w:r>
              <w:rPr>
                <w:sz w:val="18"/>
                <w:szCs w:val="18"/>
              </w:rPr>
              <w:t>в отношении плановой проверки:</w:t>
            </w:r>
          </w:p>
          <w:p w:rsidR="00D251A0" w:rsidRDefault="00D251A0">
            <w:pPr>
              <w:pStyle w:val="a5"/>
              <w:spacing w:before="75" w:beforeAutospacing="0" w:after="75" w:afterAutospacing="0"/>
              <w:jc w:val="both"/>
              <w:rPr>
                <w:sz w:val="18"/>
                <w:szCs w:val="18"/>
              </w:rPr>
            </w:pPr>
            <w:r>
              <w:rPr>
                <w:sz w:val="18"/>
                <w:szCs w:val="18"/>
              </w:rPr>
              <w:t>- со ссылкой на ежегодный план проведения проверок;</w:t>
            </w:r>
          </w:p>
          <w:p w:rsidR="00D251A0" w:rsidRDefault="00D251A0">
            <w:pPr>
              <w:pStyle w:val="a5"/>
              <w:spacing w:before="75" w:beforeAutospacing="0" w:after="75" w:afterAutospacing="0"/>
              <w:jc w:val="both"/>
              <w:rPr>
                <w:sz w:val="18"/>
                <w:szCs w:val="18"/>
              </w:rPr>
            </w:pPr>
            <w:r>
              <w:rPr>
                <w:sz w:val="18"/>
                <w:szCs w:val="18"/>
              </w:rPr>
              <w:t>в отношении внеплановой выездной проверки:</w:t>
            </w:r>
          </w:p>
          <w:p w:rsidR="00D251A0" w:rsidRDefault="00D251A0">
            <w:pPr>
              <w:pStyle w:val="a5"/>
              <w:spacing w:before="75" w:beforeAutospacing="0" w:after="75"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xml:space="preserve">Выявленные нарушения обязательных требований (указываются содержание выявленного нарушения со </w:t>
            </w:r>
            <w:r>
              <w:rPr>
                <w:sz w:val="18"/>
                <w:szCs w:val="18"/>
              </w:rPr>
              <w:lastRenderedPageBreak/>
              <w:t>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lastRenderedPageBreak/>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lastRenderedPageBreak/>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r w:rsidR="00D251A0" w:rsidTr="00D251A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Подпись должностного лица (лиц), проводившего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251A0" w:rsidRDefault="00D251A0">
            <w:pPr>
              <w:pStyle w:val="a5"/>
              <w:spacing w:before="75" w:beforeAutospacing="0" w:after="75" w:afterAutospacing="0"/>
              <w:jc w:val="both"/>
              <w:rPr>
                <w:sz w:val="18"/>
                <w:szCs w:val="18"/>
              </w:rPr>
            </w:pPr>
            <w:r>
              <w:rPr>
                <w:sz w:val="18"/>
                <w:szCs w:val="18"/>
              </w:rPr>
              <w:t> </w:t>
            </w:r>
          </w:p>
        </w:tc>
      </w:tr>
    </w:tbl>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251A0" w:rsidRDefault="00D251A0" w:rsidP="00D251A0">
      <w:pPr>
        <w:shd w:val="clear" w:color="auto" w:fill="EEEEEE"/>
        <w:rPr>
          <w:rFonts w:ascii="Tahoma" w:hAnsi="Tahoma" w:cs="Tahoma"/>
          <w:color w:val="000000"/>
          <w:sz w:val="18"/>
          <w:szCs w:val="18"/>
        </w:rPr>
      </w:pPr>
    </w:p>
    <w:p w:rsidR="00D251A0" w:rsidRDefault="00D251A0" w:rsidP="00D251A0">
      <w:pPr>
        <w:shd w:val="clear" w:color="auto" w:fill="EEEEEE"/>
        <w:jc w:val="center"/>
        <w:rPr>
          <w:rFonts w:ascii="Tahoma" w:hAnsi="Tahoma" w:cs="Tahoma"/>
          <w:color w:val="999999"/>
          <w:sz w:val="15"/>
          <w:szCs w:val="15"/>
        </w:rPr>
      </w:pPr>
      <w:r>
        <w:rPr>
          <w:rFonts w:ascii="Tahoma" w:hAnsi="Tahoma" w:cs="Tahoma"/>
          <w:color w:val="999999"/>
          <w:sz w:val="15"/>
          <w:szCs w:val="15"/>
        </w:rPr>
        <w:t>Создан: 22.10.2019 08:56. Последнее изменение: 22.10.2019 08:56.</w:t>
      </w:r>
    </w:p>
    <w:p w:rsidR="00D251A0" w:rsidRDefault="00D251A0" w:rsidP="00D251A0">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1497</w:t>
      </w:r>
    </w:p>
    <w:tbl>
      <w:tblPr>
        <w:tblW w:w="5000" w:type="pct"/>
        <w:jc w:val="center"/>
        <w:tblCellSpacing w:w="75" w:type="dxa"/>
        <w:tblCellMar>
          <w:left w:w="0" w:type="dxa"/>
          <w:right w:w="0" w:type="dxa"/>
        </w:tblCellMar>
        <w:tblLook w:val="04A0"/>
      </w:tblPr>
      <w:tblGrid>
        <w:gridCol w:w="4827"/>
        <w:gridCol w:w="4828"/>
      </w:tblGrid>
      <w:tr w:rsidR="00D251A0" w:rsidTr="00D251A0">
        <w:trPr>
          <w:tblCellSpacing w:w="75" w:type="dxa"/>
          <w:jc w:val="center"/>
        </w:trPr>
        <w:tc>
          <w:tcPr>
            <w:tcW w:w="2500" w:type="pct"/>
            <w:vAlign w:val="center"/>
            <w:hideMark/>
          </w:tcPr>
          <w:p w:rsidR="00D251A0" w:rsidRDefault="00D251A0">
            <w:pPr>
              <w:jc w:val="right"/>
              <w:rPr>
                <w:sz w:val="24"/>
                <w:szCs w:val="24"/>
              </w:rPr>
            </w:pPr>
            <w:hyperlink r:id="rId33"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D251A0" w:rsidRDefault="00D251A0">
            <w:pPr>
              <w:rPr>
                <w:sz w:val="24"/>
                <w:szCs w:val="24"/>
              </w:rPr>
            </w:pPr>
            <w:r>
              <w:t>305002, г. Курск, ул. М.Горького, 65 А-3, офис 7</w:t>
            </w:r>
            <w:r>
              <w:br/>
              <w:t>E-mail: </w:t>
            </w:r>
            <w:hyperlink r:id="rId34" w:history="1">
              <w:r>
                <w:rPr>
                  <w:rStyle w:val="a7"/>
                  <w:color w:val="AAAAAA"/>
                </w:rPr>
                <w:t>icrk@mail.ru</w:t>
              </w:r>
            </w:hyperlink>
          </w:p>
        </w:tc>
      </w:tr>
    </w:tbl>
    <w:p w:rsidR="005318CD" w:rsidRPr="00D251A0" w:rsidRDefault="005318CD" w:rsidP="00D251A0"/>
    <w:sectPr w:rsidR="005318CD" w:rsidRPr="00D251A0"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708"/>
    <w:multiLevelType w:val="multilevel"/>
    <w:tmpl w:val="119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2859"/>
    <w:multiLevelType w:val="multilevel"/>
    <w:tmpl w:val="3C44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C7574"/>
    <w:multiLevelType w:val="multilevel"/>
    <w:tmpl w:val="4FCE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97AD3"/>
    <w:multiLevelType w:val="multilevel"/>
    <w:tmpl w:val="A60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F462F"/>
    <w:multiLevelType w:val="multilevel"/>
    <w:tmpl w:val="8FB8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F2E07"/>
    <w:multiLevelType w:val="multilevel"/>
    <w:tmpl w:val="19B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750FD"/>
    <w:multiLevelType w:val="multilevel"/>
    <w:tmpl w:val="A37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6B28D3"/>
    <w:multiLevelType w:val="multilevel"/>
    <w:tmpl w:val="CD3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F5DF1"/>
    <w:multiLevelType w:val="multilevel"/>
    <w:tmpl w:val="686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53FB6"/>
    <w:multiLevelType w:val="multilevel"/>
    <w:tmpl w:val="B7D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D0B45"/>
    <w:multiLevelType w:val="multilevel"/>
    <w:tmpl w:val="204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6592F"/>
    <w:multiLevelType w:val="multilevel"/>
    <w:tmpl w:val="48A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D3C58"/>
    <w:multiLevelType w:val="multilevel"/>
    <w:tmpl w:val="8CC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934D1"/>
    <w:multiLevelType w:val="multilevel"/>
    <w:tmpl w:val="D54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0B19EF"/>
    <w:multiLevelType w:val="multilevel"/>
    <w:tmpl w:val="2D1E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024DF"/>
    <w:multiLevelType w:val="multilevel"/>
    <w:tmpl w:val="5C7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4E7FC7"/>
    <w:multiLevelType w:val="multilevel"/>
    <w:tmpl w:val="9BA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07699"/>
    <w:multiLevelType w:val="multilevel"/>
    <w:tmpl w:val="526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857F1"/>
    <w:multiLevelType w:val="multilevel"/>
    <w:tmpl w:val="0C38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A0B6E"/>
    <w:multiLevelType w:val="multilevel"/>
    <w:tmpl w:val="7580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8315F"/>
    <w:multiLevelType w:val="multilevel"/>
    <w:tmpl w:val="98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1C11D2"/>
    <w:multiLevelType w:val="multilevel"/>
    <w:tmpl w:val="A400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841FEA"/>
    <w:multiLevelType w:val="multilevel"/>
    <w:tmpl w:val="23C4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E07F31"/>
    <w:multiLevelType w:val="multilevel"/>
    <w:tmpl w:val="A8E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204310"/>
    <w:multiLevelType w:val="multilevel"/>
    <w:tmpl w:val="0352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1C18D4"/>
    <w:multiLevelType w:val="multilevel"/>
    <w:tmpl w:val="5462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BE34E4"/>
    <w:multiLevelType w:val="multilevel"/>
    <w:tmpl w:val="B0E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054409"/>
    <w:multiLevelType w:val="multilevel"/>
    <w:tmpl w:val="C310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9E1BAA"/>
    <w:multiLevelType w:val="multilevel"/>
    <w:tmpl w:val="E0C0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BE574F"/>
    <w:multiLevelType w:val="multilevel"/>
    <w:tmpl w:val="99F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2F148D"/>
    <w:multiLevelType w:val="multilevel"/>
    <w:tmpl w:val="4D44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C14699"/>
    <w:multiLevelType w:val="multilevel"/>
    <w:tmpl w:val="605C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442D63"/>
    <w:multiLevelType w:val="multilevel"/>
    <w:tmpl w:val="E1D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9C30AD"/>
    <w:multiLevelType w:val="multilevel"/>
    <w:tmpl w:val="2A5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1A4636"/>
    <w:multiLevelType w:val="multilevel"/>
    <w:tmpl w:val="728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A81208"/>
    <w:multiLevelType w:val="multilevel"/>
    <w:tmpl w:val="F27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BF004A"/>
    <w:multiLevelType w:val="multilevel"/>
    <w:tmpl w:val="A562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370347"/>
    <w:multiLevelType w:val="multilevel"/>
    <w:tmpl w:val="CF4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F665EE"/>
    <w:multiLevelType w:val="multilevel"/>
    <w:tmpl w:val="3B7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070780"/>
    <w:multiLevelType w:val="multilevel"/>
    <w:tmpl w:val="EF8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E553D4"/>
    <w:multiLevelType w:val="multilevel"/>
    <w:tmpl w:val="693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38"/>
  </w:num>
  <w:num w:numId="4">
    <w:abstractNumId w:val="36"/>
  </w:num>
  <w:num w:numId="5">
    <w:abstractNumId w:val="8"/>
  </w:num>
  <w:num w:numId="6">
    <w:abstractNumId w:val="43"/>
  </w:num>
  <w:num w:numId="7">
    <w:abstractNumId w:val="45"/>
  </w:num>
  <w:num w:numId="8">
    <w:abstractNumId w:val="24"/>
  </w:num>
  <w:num w:numId="9">
    <w:abstractNumId w:val="12"/>
  </w:num>
  <w:num w:numId="10">
    <w:abstractNumId w:val="4"/>
  </w:num>
  <w:num w:numId="11">
    <w:abstractNumId w:val="34"/>
  </w:num>
  <w:num w:numId="12">
    <w:abstractNumId w:val="22"/>
  </w:num>
  <w:num w:numId="13">
    <w:abstractNumId w:val="33"/>
  </w:num>
  <w:num w:numId="14">
    <w:abstractNumId w:val="25"/>
  </w:num>
  <w:num w:numId="15">
    <w:abstractNumId w:val="1"/>
  </w:num>
  <w:num w:numId="16">
    <w:abstractNumId w:val="30"/>
  </w:num>
  <w:num w:numId="17">
    <w:abstractNumId w:val="40"/>
  </w:num>
  <w:num w:numId="18">
    <w:abstractNumId w:val="10"/>
  </w:num>
  <w:num w:numId="19">
    <w:abstractNumId w:val="35"/>
  </w:num>
  <w:num w:numId="20">
    <w:abstractNumId w:val="42"/>
  </w:num>
  <w:num w:numId="21">
    <w:abstractNumId w:val="44"/>
  </w:num>
  <w:num w:numId="22">
    <w:abstractNumId w:val="18"/>
  </w:num>
  <w:num w:numId="23">
    <w:abstractNumId w:val="39"/>
  </w:num>
  <w:num w:numId="24">
    <w:abstractNumId w:val="41"/>
  </w:num>
  <w:num w:numId="25">
    <w:abstractNumId w:val="27"/>
  </w:num>
  <w:num w:numId="26">
    <w:abstractNumId w:val="11"/>
  </w:num>
  <w:num w:numId="27">
    <w:abstractNumId w:val="3"/>
  </w:num>
  <w:num w:numId="28">
    <w:abstractNumId w:val="13"/>
  </w:num>
  <w:num w:numId="29">
    <w:abstractNumId w:val="5"/>
  </w:num>
  <w:num w:numId="30">
    <w:abstractNumId w:val="14"/>
  </w:num>
  <w:num w:numId="31">
    <w:abstractNumId w:val="28"/>
  </w:num>
  <w:num w:numId="32">
    <w:abstractNumId w:val="23"/>
  </w:num>
  <w:num w:numId="33">
    <w:abstractNumId w:val="26"/>
  </w:num>
  <w:num w:numId="34">
    <w:abstractNumId w:val="19"/>
  </w:num>
  <w:num w:numId="35">
    <w:abstractNumId w:val="2"/>
  </w:num>
  <w:num w:numId="36">
    <w:abstractNumId w:val="9"/>
  </w:num>
  <w:num w:numId="37">
    <w:abstractNumId w:val="32"/>
  </w:num>
  <w:num w:numId="38">
    <w:abstractNumId w:val="20"/>
  </w:num>
  <w:num w:numId="39">
    <w:abstractNumId w:val="21"/>
  </w:num>
  <w:num w:numId="40">
    <w:abstractNumId w:val="16"/>
  </w:num>
  <w:num w:numId="41">
    <w:abstractNumId w:val="29"/>
  </w:num>
  <w:num w:numId="42">
    <w:abstractNumId w:val="6"/>
  </w:num>
  <w:num w:numId="43">
    <w:abstractNumId w:val="46"/>
  </w:num>
  <w:num w:numId="44">
    <w:abstractNumId w:val="0"/>
  </w:num>
  <w:num w:numId="45">
    <w:abstractNumId w:val="37"/>
  </w:num>
  <w:num w:numId="46">
    <w:abstractNumId w:val="31"/>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52324"/>
    <w:rsid w:val="002536C9"/>
    <w:rsid w:val="00322BFD"/>
    <w:rsid w:val="003A45DD"/>
    <w:rsid w:val="003C066F"/>
    <w:rsid w:val="003F71C8"/>
    <w:rsid w:val="004931D1"/>
    <w:rsid w:val="005318CD"/>
    <w:rsid w:val="005B257E"/>
    <w:rsid w:val="006B08DE"/>
    <w:rsid w:val="006F1E70"/>
    <w:rsid w:val="00736121"/>
    <w:rsid w:val="00813C9C"/>
    <w:rsid w:val="00937FBD"/>
    <w:rsid w:val="00996507"/>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C0D40D83BBFEC59454F38A30E60C0B90CD6FC5FEA89305E2BA68630a76DL" TargetMode="External"/><Relationship Id="rId13" Type="http://schemas.openxmlformats.org/officeDocument/2006/relationships/hyperlink" Target="consultantplus://offline/ref=524064D950B49FE15BB3C388C548443111D834F8B29909D4C7A1C1400758234E01139BDF4E3036E9gD10K"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settings" Target="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hyperlink" Target="mailto:icrk@mail.ru" TargetMode="External"/><Relationship Id="rId7" Type="http://schemas.openxmlformats.org/officeDocument/2006/relationships/hyperlink" Target="consultantplus://offline/ref=F1EDFB96756A66861E6899AC14707E0C843F5E330619CC47857586D6063D6DE5A1F35C8D2D2F8B1Ee8WDP"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consultantplus://offline/ref=0850ADBCEABE387A10444FC97C5E35AB558AFC74B0347F2E119EC5FDEF7B3B44DB485B2F81UDsBJ" TargetMode="External"/><Relationship Id="rId33"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hyperlink" Target="http://base.garant.ru/12164247/2/"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ADA2E65C28BA63EF2834FC5D9905FB522087AAA57B1FF251203DDD28DDF108E620CC04BD94B47C3CnDR4P" TargetMode="External"/><Relationship Id="rId24" Type="http://schemas.openxmlformats.org/officeDocument/2006/relationships/hyperlink" Target="file:///C:\Users\Eduard\Downloads\%D0%9F%D1%80%D0%BE%D0%B5%D0%BA%D1%82%20%D0%B0%D0%B4%D0%BC%D0%B8%D0%BD%D0%B8%D1%81%D1%82%D1%80%D0%B0%D1%82%D0%B8%D0%B2%D0%BD%D0%BE%D0%B3%D0%BE%20%D1%80%D0%B5%D0%B3%D0%BB%D0%B0%D0%BC%D0%B5%D0%BD%D1%82%D0%B0.doc" TargetMode="External"/><Relationship Id="rId32" Type="http://schemas.openxmlformats.org/officeDocument/2006/relationships/hyperlink" Target="consultantplus://offline/ref=832DF71CB7D57B34D9B0660E29DBC65B61B6C358DE733EC9AE8C639EH3c3G" TargetMode="External"/><Relationship Id="rId5" Type="http://schemas.openxmlformats.org/officeDocument/2006/relationships/hyperlink" Target="http://nozdrachevo.rkursk.ru/index.php?mun_obr=205&amp;sub_menus_id=30039&amp;print=1&amp;id_mat=307153" TargetMode="External"/><Relationship Id="rId15" Type="http://schemas.openxmlformats.org/officeDocument/2006/relationships/hyperlink" Target="consultantplus://offline/ref=38619A03BB5F83DD6CC4AD6C38D64223CFC660955DBEF1EB372B54AAJ4bBQ" TargetMode="External"/><Relationship Id="rId23" Type="http://schemas.openxmlformats.org/officeDocument/2006/relationships/hyperlink" Target="file:///C:\Users\Eduard\Downloads\%D0%9F%D1%80%D0%BE%D0%B5%D0%BA%D1%82%20%D0%B0%D0%B4%D0%BC%D0%B8%D0%BD%D0%B8%D1%81%D1%82%D1%80%D0%B0%D1%82%D0%B8%D0%B2%D0%BD%D0%BE%D0%B3%D0%BE%20%D1%80%D0%B5%D0%B3%D0%BB%D0%B0%D0%BC%D0%B5%D0%BD%D1%82%D0%B0.doc" TargetMode="External"/><Relationship Id="rId28" Type="http://schemas.openxmlformats.org/officeDocument/2006/relationships/hyperlink" Target="http://base.garant.ru/12164247/2/" TargetMode="External"/><Relationship Id="rId36" Type="http://schemas.openxmlformats.org/officeDocument/2006/relationships/theme" Target="theme/theme1.xml"/><Relationship Id="rId10" Type="http://schemas.openxmlformats.org/officeDocument/2006/relationships/hyperlink" Target="consultantplus://offline/ref=BEBED3A6242C1CF061B3629B02162068129EFD0738B15899403864BDDEr1H"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webSettings" Target="webSettings.xml"/><Relationship Id="rId9" Type="http://schemas.openxmlformats.org/officeDocument/2006/relationships/hyperlink" Target="consultantplus://offline/ref=BEBED3A6242C1CF061B3629B02162068199CF70E31B80593486168BFE64DCD2AD9F169A7A4D22B0EDArBH" TargetMode="External"/><Relationship Id="rId14" Type="http://schemas.openxmlformats.org/officeDocument/2006/relationships/hyperlink" Target="consultantplus://offline/ref=B1AA276EE701E2760FF80BC89D0B96421E29F8F0138EA7ABE3A5493CB6P9v6I"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http://base.garant.ru/12184522/"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36</Pages>
  <Words>19832</Words>
  <Characters>113046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39</cp:revision>
  <cp:lastPrinted>2024-01-24T09:42:00Z</cp:lastPrinted>
  <dcterms:created xsi:type="dcterms:W3CDTF">2024-01-25T07:04:00Z</dcterms:created>
  <dcterms:modified xsi:type="dcterms:W3CDTF">2025-01-28T13:18:00Z</dcterms:modified>
</cp:coreProperties>
</file>