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BF" w:rsidRDefault="00E845BF" w:rsidP="00E845B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19.03.2020г №16 С.Ноздрачево О внесении изменений в Правила землепользования и застройки Ноздрачевского сельсовета Курского района Курской области, утвержденные решением Собрания депутатов Ноздрачевского сельсовета от 30.03.2012 № 5-5-1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АДМИНИСТРАЦИЯ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НОЗДРАЧЕВСКОГО СЕЛЬСОВЕТА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КУРСКОГО РАЙОНА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ПОСТАНОВЛЕНИЕ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19.03.2020г         №16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С.Ноздрачево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510"/>
      </w:tblGrid>
      <w:tr w:rsidR="00E845BF" w:rsidTr="00E845BF">
        <w:trPr>
          <w:tblCellSpacing w:w="0" w:type="dxa"/>
        </w:trPr>
        <w:tc>
          <w:tcPr>
            <w:tcW w:w="6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внесении изменений в Правила землепользования и застройки Ноздрачевского сельсовета Курского района  Курской области,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утвержденные решением Собрания депутатов Ноздрачевского сельсовета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30.03.2012 № 5-5-1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       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целях   приведения   Правил   землепользования и застройки   муниципального   образования  « Ноздрачевский сельсовет» Курского района, в соответствии с Градостроительным кодексом Российской Федерации, Федеральным законам от 6 октября 2003 года № 131-ФЗ «Об общих принципах организации местного самоуправления в Российской Федерации» и  Положением « О  порядке организации и проведения публичных слушаний по вопросам Градостроительной деятельности на территории МО « Ноздрачевский сельсовет Курского района Курской области, утвержденным решением Собранием депутатов Ноздрачевского сельсовета от 30.03.2012 №. 5-5-1. на основании  Устава Ноздрачевского сельсовета Курского района  Курской области и в целях актуализации развития территории муниципального образования «Ноздрачевский сельсовет» Курского района  Курской области, Администрация  Ноздрачевского сельсовета Курского района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E845BF" w:rsidRDefault="00E845BF" w:rsidP="00E845B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ПОСТАНОВЛЯЕТ: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1.Начать работу по подготовке проекта внесения изменений в Правила землепользования и застройки Ноздрачевского сельсовета Курского района  Курской области, утвержденные  решением Собрания депутатов Ноздрачевского сельсовета Курского района Курской области от 30.03.2012 №. 5-5-1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2.Утвердить состав постоянной  комиссии по  организации и проведению  процедуры внесения изменений в Правила землепользования и застройки на территории Ноздрачевского сельсовета Курского района Курской области и  подготовке   предложений по внесению изменений в Правила землепользования и застройки Ноздрачевского сельсовета Курского района Курской области  ( Приложение №1)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4.Утвердить Порядок деятельности Комиссии  по  подготовке предложений по  проектам  внесения изменений в Правила землепользования и застройки Ноздрачевского сельсовета Курского района  Курской области» (приложение №2).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4.Утвердить сроки и процедуру    по внесению изменений в Правила землепользования и застройки Ноздрачевского сельсовета Курского района  Курской области» (приложение 3).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5.Обнародовать  данное постановление в сети Интернет на официальном сайте Администрации Курского района  Курской области nozdrachevo.rkursk.ru. и информационных стендах расположенных: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1-й здание Администрации Ноздрачевского сельсовета;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2-й здание магазина ПО «Бесединское» с.Ноздрачево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3-й здание МКУК «Виногрогробльский сельский клуб»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7.Контроль за исполнением данного постановления оставляю за собой.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8.Настоящее постановление вступает в силу с момента опубликования в сети Интернет на официальном сайте Администрации Курского района  Курской области http://www. nozdrachevo.rkursk.ru.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Ноздрачевского сельсовета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                                                             Л.Н.Ильченко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Ноздрачевского сельсовета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19.03.2020г.№ 16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СОСТАВ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rStyle w:val="a6"/>
          <w:color w:val="000000"/>
        </w:rPr>
        <w:t> ПОСТОЯННОЙ КОМИССИИ ПО  организации  и проведению   процедуры    ВНЕСЕНИя ИЗМЕНЕНИЙ В ПРАвИла зЕМЛЕПОЛЬЗОВАНИЯ И ЗАСТРОЙКИ НОЗДРАЧЕВСКОГО  СЕльсовета КУРСКОГО РАЙОНА  И  ПОДГОТОВКЕ ПРЕДЛОЖЕНИЙ ПО ВНЕСЕНИЮ ИЗМЕНЕНИЙ В ПРАВИЛА ЗЕМЛЕПОЛЬЗОВАНИЯ И ЗАСТРОЙКИ НОЗДРАЧЕВСКОГО СЕЛЬСОВЕТА КУРСКОГО РАЙОНА  КУРСКОЙ ОБЛАСТИ.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23"/>
        <w:gridCol w:w="4782"/>
      </w:tblGrid>
      <w:tr w:rsidR="00E845BF" w:rsidTr="00E845BF">
        <w:trPr>
          <w:tblCellSpacing w:w="0" w:type="dxa"/>
        </w:trPr>
        <w:tc>
          <w:tcPr>
            <w:tcW w:w="11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Председатель комиссии:</w:t>
            </w:r>
          </w:p>
        </w:tc>
      </w:tr>
      <w:tr w:rsidR="00E845BF" w:rsidTr="00E845BF">
        <w:trPr>
          <w:tblCellSpacing w:w="0" w:type="dxa"/>
        </w:trPr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Тишина Наталья Александровна</w:t>
            </w:r>
            <w:r>
              <w:rPr>
                <w:rStyle w:val="a6"/>
                <w:sz w:val="18"/>
                <w:szCs w:val="18"/>
              </w:rPr>
              <w:t> 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      Ноздрачевского сельсовета</w:t>
            </w:r>
          </w:p>
        </w:tc>
      </w:tr>
      <w:tr w:rsidR="00E845BF" w:rsidTr="00E845BF">
        <w:trPr>
          <w:tblCellSpacing w:w="0" w:type="dxa"/>
        </w:trPr>
        <w:tc>
          <w:tcPr>
            <w:tcW w:w="11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Заместитель председателя комиссии:</w:t>
            </w:r>
          </w:p>
        </w:tc>
      </w:tr>
      <w:tr w:rsidR="00E845BF" w:rsidTr="00E845BF">
        <w:trPr>
          <w:tblCellSpacing w:w="0" w:type="dxa"/>
        </w:trPr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Любимова Наталья Геннадьевна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МКУ ОДА.НС</w:t>
            </w:r>
          </w:p>
        </w:tc>
      </w:tr>
      <w:tr w:rsidR="00E845BF" w:rsidTr="00E845BF">
        <w:trPr>
          <w:tblCellSpacing w:w="0" w:type="dxa"/>
        </w:trPr>
        <w:tc>
          <w:tcPr>
            <w:tcW w:w="11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Секретарь комиссии:</w:t>
            </w:r>
          </w:p>
        </w:tc>
      </w:tr>
      <w:tr w:rsidR="00E845BF" w:rsidTr="00E845BF">
        <w:trPr>
          <w:tblCellSpacing w:w="0" w:type="dxa"/>
        </w:trPr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Калошина Зинаида Сергеевна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ОДА.НС</w:t>
            </w:r>
          </w:p>
        </w:tc>
      </w:tr>
      <w:tr w:rsidR="00E845BF" w:rsidTr="00E845BF">
        <w:trPr>
          <w:tblCellSpacing w:w="0" w:type="dxa"/>
        </w:trPr>
        <w:tc>
          <w:tcPr>
            <w:tcW w:w="11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Члены комиссии:</w:t>
            </w:r>
          </w:p>
        </w:tc>
      </w:tr>
      <w:tr w:rsidR="00E845BF" w:rsidTr="00E845BF">
        <w:trPr>
          <w:tblCellSpacing w:w="0" w:type="dxa"/>
        </w:trPr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Плеходанова Людмила Егоровна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Ноздрачевского сельсовета (по согласованию);</w:t>
            </w:r>
          </w:p>
        </w:tc>
      </w:tr>
      <w:tr w:rsidR="00E845BF" w:rsidTr="00E845BF">
        <w:trPr>
          <w:tblCellSpacing w:w="0" w:type="dxa"/>
        </w:trPr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Уколова Светлана Геннадьевна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Промышленности, строительства, ЖКХ, охраны окружающей среды и архитектуры Администрации Курского района</w:t>
            </w:r>
          </w:p>
        </w:tc>
      </w:tr>
      <w:tr w:rsidR="00E845BF" w:rsidTr="00E845BF">
        <w:trPr>
          <w:tblCellSpacing w:w="0" w:type="dxa"/>
        </w:trPr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</w:tr>
      <w:tr w:rsidR="00E845BF" w:rsidTr="00E845BF">
        <w:trPr>
          <w:tblCellSpacing w:w="0" w:type="dxa"/>
        </w:trPr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Хачатрян Светлана Николаевна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  отдела по управлению муниципальным имуществом и земельных правоотношений Администрации Курского района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845BF" w:rsidTr="00E845BF">
        <w:trPr>
          <w:tblCellSpacing w:w="0" w:type="dxa"/>
        </w:trPr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 </w:t>
            </w:r>
          </w:p>
        </w:tc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Ноздрачевского сельсовета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19.03.2020г. № 16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СРОКИ  и  процедура  ПО ВНЕСЕНИЮ ИЗМЕНЕНений  В ПРАВИЛА ЗЕМЛЕПОЛЬЗОВАНИЯ И ЗАСТРОЙКИ НОЗДРАЧЕВСКОГО СЕЛЬСОВЕТА КУРСКОГО РАЙОНА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КУРСКОЙ ОБЛАСТИ.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6"/>
        <w:gridCol w:w="5343"/>
        <w:gridCol w:w="3456"/>
      </w:tblGrid>
      <w:tr w:rsidR="00E845BF" w:rsidTr="00E845BF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исполнения</w:t>
            </w:r>
          </w:p>
        </w:tc>
      </w:tr>
      <w:tr w:rsidR="00E845BF" w:rsidTr="00E845BF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проекта  внесения в Правила землепользования и застройки Ноздрачевского сельсовета Курского района  Курской области</w:t>
            </w:r>
          </w:p>
        </w:tc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 2020г.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845BF" w:rsidTr="00E845BF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Рассмотрение проекта  на комиссии по подготовке предложений по внесению изменений   в Правила землепользования и застройки Ноздрачевского сельсовета Курского района  Курской области</w:t>
            </w:r>
          </w:p>
        </w:tc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Март 2020г.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845BF" w:rsidTr="00E845BF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проекта внесения изменений в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землепользования и застройки Ноздрачевского сельсовета Курского района  Курской области  на согласование в Администрацию Курского района</w:t>
            </w:r>
          </w:p>
        </w:tc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 2020г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845BF" w:rsidTr="00E845BF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 Заключения Комиссии  на рассмотрение Главы Ноздрачевского сельсовета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Март 2020г.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845BF" w:rsidTr="00E845BF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решения о проведение публичных слушаний по проекту по внесению изменений   в Правила землепользования и застройки Ноздрачевского сельсовета Курского района  Курской области и  размещение  проекта  в информационных системах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Март 2020г.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845BF" w:rsidTr="00E845BF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Опубликования оповещения о проведении    публичных слушаний  по проекту  внесения изменений в Правила землепользования и застройки Ноздрачевского сельсовета Курского района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 2020г.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845BF" w:rsidTr="00E845BF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Проведение экспозиции   проекта</w:t>
            </w:r>
          </w:p>
        </w:tc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Март-апрель 2020г.</w:t>
            </w:r>
          </w:p>
        </w:tc>
      </w:tr>
      <w:tr w:rsidR="00E845BF" w:rsidTr="00E845BF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публичных слушаний по проекту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Апрель 2020г.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845BF" w:rsidTr="00E845BF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экспозиции  проекта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Апрель 2020г.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845BF" w:rsidTr="00E845BF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протоколов</w:t>
            </w:r>
          </w:p>
        </w:tc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апрель 2020г.</w:t>
            </w:r>
          </w:p>
        </w:tc>
      </w:tr>
      <w:tr w:rsidR="00E845BF" w:rsidTr="00E845BF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заключения комиссии</w:t>
            </w:r>
          </w:p>
        </w:tc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апрель 2020г.</w:t>
            </w:r>
          </w:p>
        </w:tc>
      </w:tr>
      <w:tr w:rsidR="00E845BF" w:rsidTr="00E845BF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Заключения Комиссии  на рассмотрение Главы Ноздрачевского сельсовет  по   результатам  проведенных  публичных слушаний по проекту внесения изменений в Правила землепользования и застройки  на территории Ноздрачевского сельсовета</w:t>
            </w:r>
          </w:p>
        </w:tc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апрель 2020г.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845BF" w:rsidTr="00E845BF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Принятия решения  о согласии или отклонении  Заключения по результатам публичных слушаний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апрель 2020г.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845BF" w:rsidTr="00E845BF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Проведение Собрания депутатов Ноздрачевского сельсовета  о принятии   решения  о внесении изменений в Правила землепользования и застройки на  территории  Ноздрачевского сельсовета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845BF" w:rsidRDefault="00E845B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2020г.</w:t>
            </w:r>
          </w:p>
        </w:tc>
      </w:tr>
    </w:tbl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 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rStyle w:val="a6"/>
          <w:color w:val="000000"/>
        </w:rPr>
        <w:t> 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rStyle w:val="a6"/>
          <w:color w:val="000000"/>
        </w:rPr>
        <w:lastRenderedPageBreak/>
        <w:t> 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rStyle w:val="a6"/>
          <w:color w:val="000000"/>
        </w:rPr>
        <w:t> 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rStyle w:val="a6"/>
          <w:color w:val="000000"/>
        </w:rPr>
        <w:t> 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rStyle w:val="a6"/>
          <w:color w:val="000000"/>
        </w:rPr>
        <w:t> 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rStyle w:val="a6"/>
          <w:color w:val="000000"/>
        </w:rPr>
        <w:t> 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rStyle w:val="a6"/>
          <w:color w:val="000000"/>
        </w:rPr>
        <w:t>Приложение № 2</w:t>
      </w:r>
      <w:r>
        <w:rPr>
          <w:color w:val="000000"/>
        </w:rPr>
        <w:t xml:space="preserve"> к 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 xml:space="preserve">Постановлению Администрации 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 xml:space="preserve">Ноздрачевского сельсовета 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19.03.2020г. г № 16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rStyle w:val="a6"/>
          <w:color w:val="000000"/>
        </w:rPr>
        <w:t> 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rStyle w:val="a6"/>
          <w:color w:val="000000"/>
        </w:rPr>
        <w:t> 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rStyle w:val="a6"/>
          <w:color w:val="000000"/>
        </w:rPr>
        <w:t> 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rStyle w:val="a6"/>
          <w:color w:val="000000"/>
        </w:rPr>
        <w:t xml:space="preserve">ПОРЯДОК 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rStyle w:val="a6"/>
          <w:color w:val="000000"/>
        </w:rPr>
        <w:t>ДЕЯТЕЛЬНОСТИ КОМИССИИ ПО ПОДГОТОВКЕ ПРЕДЛОЖЕНИЙ ПО ВНЕСЕНИЮ ИЗМЕНЕНИЙ В ПРАВИЛА ЗЕМЛЕПОЛЬЗОВАНИЯ И ЗАСТРОЙКИ НОЗДРАЧЕВСКОГО СЕЛЬСОВЕТА КУРСКОГО РАЙОНА  КУРСКОЙ ОБЛАСТИ.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rStyle w:val="a6"/>
          <w:color w:val="000000"/>
        </w:rPr>
        <w:t> 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rStyle w:val="a6"/>
          <w:color w:val="000000"/>
        </w:rPr>
        <w:t>1.    Общие положения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1.1.                    Для рассмотрения предложений по внесению изменений в  Правила землепользования и застройки Ноздрачевского сельсовета Курского района  Курской области и подготовке проектов постановлений администрации Ноздрачевского сельсовета Курского района  Курской области о внесении изменений в Правила землепользования и застройки Ноздрачевского сельсовета Курского района  Курской области создается комиссия по подготовке предложении по внесению изменений в Правила землепользования и застройки Ноздрачевского сельсовета Курского района  Курской области (далее - Комиссия) на период до принятия изменений в установленном порядке.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rStyle w:val="a6"/>
          <w:color w:val="000000"/>
        </w:rPr>
        <w:t>2.   Состав Комиссии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2.1. Состав Комиссии определяется Главой Ноздрачевского сельсовета Курского района  Курской области.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2.2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rStyle w:val="a6"/>
          <w:color w:val="000000"/>
        </w:rPr>
        <w:t>3.   Компетенция Комиссии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Комиссия по подготовке предложений по внесению изменений  в Правила землепользования и застройки Ноздрачевского сельсовета Курского района  Курской области: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-  рассматривает поступившие обращения и предложения граждан и юридических лиц по вопросу внесения изменений в Правила землепользования и застройки Ноздрачевского сельсовета Курского района  Курской области.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-  организует процесс разработки проектов по внесению изменений в Правила землепользования и застройки Ноздрачевского сельсовета Курского района  Курской области;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-  осуществляет иные полномочия, необходимые для выполнения возложенных на Комиссию задач и функций.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rStyle w:val="a6"/>
          <w:color w:val="000000"/>
        </w:rPr>
        <w:t> 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rStyle w:val="a6"/>
          <w:color w:val="000000"/>
        </w:rPr>
        <w:t>4.   Порядок деятельности Комиссии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4.1. Комиссия собирается по мере необходимости, но не реже одного раза в месяц Комиссии.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4.2. Решение о проведении заседания Комиссии принимается председателем Комиссии.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4.3. Секретарь Комиссии оповещает ее членов о дате и времени заседания Комиссии.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4.4. Повестку заседания Комиссии формирует секретарь по предложению председателя либо по письменному ходатайству  одного или нескольких членов комиссии.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4.6. Заявления и предложения граждан и юридических лиц по вопросам разработки проектов направляются в Комиссию на имя председателя Комиссии.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lastRenderedPageBreak/>
        <w:t xml:space="preserve">4.7. Поступившие предложения и заявления регистрируются секретарем. 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4.8. Председатель комиссии обеспечивает их рассмотрение на заседании Комиссии в установленный срок.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4.9. Поступившие предложения и заявления прилагаются к протоколам заседания Комиссии.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голосов, председателя является решающим.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4.11. Решение Комиссии оформляется протоколом, который составляется секретарем и подписывается председателем.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 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 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 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 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 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 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 </w:t>
      </w:r>
    </w:p>
    <w:p w:rsidR="00E845BF" w:rsidRDefault="00E845BF" w:rsidP="00E845B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 </w:t>
      </w:r>
    </w:p>
    <w:p w:rsidR="005318CD" w:rsidRPr="00E845BF" w:rsidRDefault="005318CD" w:rsidP="00E845BF"/>
    <w:sectPr w:rsidR="005318CD" w:rsidRPr="00E845BF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62F"/>
    <w:multiLevelType w:val="multilevel"/>
    <w:tmpl w:val="8FB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D0B45"/>
    <w:multiLevelType w:val="multilevel"/>
    <w:tmpl w:val="2044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A0B6E"/>
    <w:multiLevelType w:val="multilevel"/>
    <w:tmpl w:val="7580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C11D2"/>
    <w:multiLevelType w:val="multilevel"/>
    <w:tmpl w:val="A4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C14699"/>
    <w:multiLevelType w:val="multilevel"/>
    <w:tmpl w:val="605C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070780"/>
    <w:multiLevelType w:val="multilevel"/>
    <w:tmpl w:val="EF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C2A6C"/>
    <w:rsid w:val="000D7003"/>
    <w:rsid w:val="000D783A"/>
    <w:rsid w:val="000F4A11"/>
    <w:rsid w:val="001111AD"/>
    <w:rsid w:val="001135B6"/>
    <w:rsid w:val="001553DC"/>
    <w:rsid w:val="001760D6"/>
    <w:rsid w:val="00204B90"/>
    <w:rsid w:val="002140E9"/>
    <w:rsid w:val="0023128C"/>
    <w:rsid w:val="00322BFD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996507"/>
    <w:rsid w:val="009C71C8"/>
    <w:rsid w:val="009D2B53"/>
    <w:rsid w:val="00A95AB2"/>
    <w:rsid w:val="00B318DB"/>
    <w:rsid w:val="00B3757E"/>
    <w:rsid w:val="00BB59B6"/>
    <w:rsid w:val="00C73C22"/>
    <w:rsid w:val="00CE43E0"/>
    <w:rsid w:val="00CF12F6"/>
    <w:rsid w:val="00D600F8"/>
    <w:rsid w:val="00DA394D"/>
    <w:rsid w:val="00E641BC"/>
    <w:rsid w:val="00E64554"/>
    <w:rsid w:val="00E65E27"/>
    <w:rsid w:val="00E845BF"/>
    <w:rsid w:val="00F85B79"/>
    <w:rsid w:val="00F90D09"/>
    <w:rsid w:val="00F95DD4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5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28</cp:revision>
  <cp:lastPrinted>2024-01-24T09:42:00Z</cp:lastPrinted>
  <dcterms:created xsi:type="dcterms:W3CDTF">2024-01-25T07:04:00Z</dcterms:created>
  <dcterms:modified xsi:type="dcterms:W3CDTF">2025-01-28T13:06:00Z</dcterms:modified>
</cp:coreProperties>
</file>